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F0E"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ЗАТВЕРДЖЕНО</w:t>
      </w:r>
    </w:p>
    <w:p w:rsidR="00E41252"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Рішення виконавчого комітету</w:t>
      </w:r>
    </w:p>
    <w:p w:rsidR="00E41252"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Червоноградської міської ради</w:t>
      </w:r>
    </w:p>
    <w:p w:rsidR="00E41252"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від__________________№_____</w:t>
      </w:r>
    </w:p>
    <w:p w:rsidR="00E41252" w:rsidRDefault="00E41252" w:rsidP="00E41252">
      <w:pPr>
        <w:spacing w:after="0" w:line="240" w:lineRule="auto"/>
        <w:rPr>
          <w:rFonts w:ascii="Times New Roman" w:hAnsi="Times New Roman" w:cs="Times New Roman"/>
          <w:sz w:val="26"/>
          <w:szCs w:val="26"/>
        </w:rPr>
      </w:pPr>
    </w:p>
    <w:p w:rsidR="00E41252" w:rsidRPr="00E41252" w:rsidRDefault="00E41252" w:rsidP="00E41252">
      <w:pPr>
        <w:spacing w:after="0" w:line="240" w:lineRule="auto"/>
        <w:jc w:val="center"/>
        <w:rPr>
          <w:rFonts w:ascii="Times New Roman" w:hAnsi="Times New Roman" w:cs="Times New Roman"/>
          <w:b/>
          <w:sz w:val="26"/>
          <w:szCs w:val="26"/>
        </w:rPr>
      </w:pPr>
      <w:r w:rsidRPr="00E41252">
        <w:rPr>
          <w:rFonts w:ascii="Times New Roman" w:hAnsi="Times New Roman" w:cs="Times New Roman"/>
          <w:b/>
          <w:sz w:val="26"/>
          <w:szCs w:val="26"/>
        </w:rPr>
        <w:t>ПЛАН</w:t>
      </w:r>
    </w:p>
    <w:p w:rsidR="00E41252" w:rsidRDefault="00E41252" w:rsidP="00E41252">
      <w:pPr>
        <w:spacing w:after="0" w:line="240" w:lineRule="auto"/>
        <w:jc w:val="center"/>
        <w:rPr>
          <w:rFonts w:ascii="Times New Roman" w:eastAsia="Times New Roman" w:hAnsi="Times New Roman" w:cs="Times New Roman"/>
          <w:b/>
          <w:sz w:val="26"/>
          <w:szCs w:val="26"/>
          <w:lang w:eastAsia="ru-RU"/>
        </w:rPr>
      </w:pPr>
      <w:r w:rsidRPr="00E41252">
        <w:rPr>
          <w:rFonts w:ascii="Times New Roman" w:hAnsi="Times New Roman" w:cs="Times New Roman"/>
          <w:b/>
          <w:sz w:val="26"/>
          <w:szCs w:val="26"/>
        </w:rPr>
        <w:t>першочергових заходів</w:t>
      </w:r>
      <w:r w:rsidRPr="00E41252">
        <w:rPr>
          <w:rFonts w:ascii="Times New Roman" w:eastAsia="Times New Roman" w:hAnsi="Times New Roman" w:cs="Times New Roman"/>
          <w:b/>
          <w:sz w:val="26"/>
          <w:szCs w:val="26"/>
          <w:shd w:val="clear" w:color="auto" w:fill="FFFFFF"/>
          <w:lang w:eastAsia="ru-RU"/>
        </w:rPr>
        <w:t xml:space="preserve"> для мінімізації</w:t>
      </w:r>
      <w:r w:rsidRPr="00E41252">
        <w:rPr>
          <w:rFonts w:ascii="Times New Roman" w:eastAsia="Times New Roman" w:hAnsi="Times New Roman" w:cs="Times New Roman"/>
          <w:b/>
          <w:sz w:val="26"/>
          <w:szCs w:val="26"/>
          <w:lang w:eastAsia="ru-RU"/>
        </w:rPr>
        <w:t xml:space="preserve"> корупційних ризиків </w:t>
      </w:r>
    </w:p>
    <w:p w:rsidR="00E41252" w:rsidRDefault="00E41252" w:rsidP="00E41252">
      <w:pPr>
        <w:spacing w:after="0" w:line="240" w:lineRule="auto"/>
        <w:jc w:val="center"/>
        <w:rPr>
          <w:rFonts w:ascii="Times New Roman" w:eastAsia="Times New Roman" w:hAnsi="Times New Roman" w:cs="Times New Roman"/>
          <w:b/>
          <w:sz w:val="26"/>
          <w:szCs w:val="26"/>
          <w:lang w:eastAsia="ru-RU"/>
        </w:rPr>
      </w:pPr>
      <w:r w:rsidRPr="00E41252">
        <w:rPr>
          <w:rFonts w:ascii="Times New Roman" w:eastAsia="Times New Roman" w:hAnsi="Times New Roman" w:cs="Times New Roman"/>
          <w:b/>
          <w:sz w:val="26"/>
          <w:szCs w:val="26"/>
          <w:lang w:eastAsia="ru-RU"/>
        </w:rPr>
        <w:t xml:space="preserve">за результатами проведеної оцінки доброчесності </w:t>
      </w:r>
    </w:p>
    <w:p w:rsidR="00E41252" w:rsidRDefault="00DD5BD2" w:rsidP="00E41252">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комунального підприємства «Центральна міська лікарня Червоноградської міської ради»</w:t>
      </w:r>
    </w:p>
    <w:p w:rsidR="00E41252" w:rsidRDefault="00E41252" w:rsidP="00E41252">
      <w:pPr>
        <w:spacing w:after="0" w:line="240" w:lineRule="auto"/>
        <w:jc w:val="center"/>
        <w:rPr>
          <w:rFonts w:ascii="Times New Roman" w:eastAsia="Times New Roman" w:hAnsi="Times New Roman" w:cs="Times New Roman"/>
          <w:b/>
          <w:sz w:val="26"/>
          <w:szCs w:val="26"/>
          <w:lang w:eastAsia="ru-RU"/>
        </w:rPr>
      </w:pPr>
    </w:p>
    <w:tbl>
      <w:tblPr>
        <w:tblStyle w:val="a3"/>
        <w:tblW w:w="14883" w:type="dxa"/>
        <w:tblLayout w:type="fixed"/>
        <w:tblLook w:val="04A0" w:firstRow="1" w:lastRow="0" w:firstColumn="1" w:lastColumn="0" w:noHBand="0" w:noVBand="1"/>
      </w:tblPr>
      <w:tblGrid>
        <w:gridCol w:w="1958"/>
        <w:gridCol w:w="2573"/>
        <w:gridCol w:w="3261"/>
        <w:gridCol w:w="1702"/>
        <w:gridCol w:w="1504"/>
        <w:gridCol w:w="2119"/>
        <w:gridCol w:w="1766"/>
      </w:tblGrid>
      <w:tr w:rsidR="00B76936" w:rsidTr="00A91C95">
        <w:tc>
          <w:tcPr>
            <w:tcW w:w="1958" w:type="dxa"/>
          </w:tcPr>
          <w:p w:rsidR="00E41252" w:rsidRDefault="008E49F0" w:rsidP="00E41252">
            <w:pPr>
              <w:rPr>
                <w:rFonts w:ascii="Times New Roman" w:hAnsi="Times New Roman" w:cs="Times New Roman"/>
                <w:sz w:val="26"/>
                <w:szCs w:val="26"/>
              </w:rPr>
            </w:pPr>
            <w:r>
              <w:rPr>
                <w:rFonts w:ascii="Times New Roman" w:hAnsi="Times New Roman" w:cs="Times New Roman"/>
                <w:sz w:val="26"/>
                <w:szCs w:val="26"/>
              </w:rPr>
              <w:t>Інди</w:t>
            </w:r>
            <w:r w:rsidR="00B76936">
              <w:rPr>
                <w:rFonts w:ascii="Times New Roman" w:hAnsi="Times New Roman" w:cs="Times New Roman"/>
                <w:sz w:val="26"/>
                <w:szCs w:val="26"/>
              </w:rPr>
              <w:t>катор</w:t>
            </w:r>
          </w:p>
        </w:tc>
        <w:tc>
          <w:tcPr>
            <w:tcW w:w="2573"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Рекомендації</w:t>
            </w:r>
          </w:p>
        </w:tc>
        <w:tc>
          <w:tcPr>
            <w:tcW w:w="3261"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Конкретні заходи</w:t>
            </w:r>
          </w:p>
        </w:tc>
        <w:tc>
          <w:tcPr>
            <w:tcW w:w="1702"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Очікувані результати</w:t>
            </w:r>
          </w:p>
        </w:tc>
        <w:tc>
          <w:tcPr>
            <w:tcW w:w="1504"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Період виконання</w:t>
            </w:r>
          </w:p>
        </w:tc>
        <w:tc>
          <w:tcPr>
            <w:tcW w:w="2119"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Важливі застереження</w:t>
            </w:r>
          </w:p>
        </w:tc>
        <w:tc>
          <w:tcPr>
            <w:tcW w:w="1766"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Відповідальні</w:t>
            </w:r>
          </w:p>
        </w:tc>
      </w:tr>
      <w:tr w:rsidR="00E41252" w:rsidTr="00A91C95">
        <w:tc>
          <w:tcPr>
            <w:tcW w:w="14883" w:type="dxa"/>
            <w:gridSpan w:val="7"/>
          </w:tcPr>
          <w:p w:rsidR="00E41252" w:rsidRPr="00B76936" w:rsidRDefault="00DD5BD2" w:rsidP="00B76936">
            <w:pPr>
              <w:pStyle w:val="a4"/>
              <w:numPr>
                <w:ilvl w:val="0"/>
                <w:numId w:val="5"/>
              </w:numPr>
              <w:rPr>
                <w:rFonts w:ascii="Times New Roman" w:hAnsi="Times New Roman" w:cs="Times New Roman"/>
                <w:b/>
                <w:sz w:val="26"/>
                <w:szCs w:val="26"/>
              </w:rPr>
            </w:pPr>
            <w:r>
              <w:rPr>
                <w:rFonts w:ascii="Times New Roman" w:hAnsi="Times New Roman" w:cs="Times New Roman"/>
                <w:b/>
                <w:sz w:val="26"/>
                <w:szCs w:val="26"/>
              </w:rPr>
              <w:t>ПОСЛУГИ</w:t>
            </w:r>
          </w:p>
        </w:tc>
      </w:tr>
      <w:tr w:rsidR="00DD5BD2" w:rsidTr="00A91C95">
        <w:tc>
          <w:tcPr>
            <w:tcW w:w="1958" w:type="dxa"/>
          </w:tcPr>
          <w:p w:rsidR="00DD5BD2" w:rsidRPr="00DD5BD2" w:rsidRDefault="00DD5BD2" w:rsidP="00DD5BD2">
            <w:pPr>
              <w:rPr>
                <w:rFonts w:ascii="Times New Roman" w:hAnsi="Times New Roman" w:cs="Times New Roman"/>
                <w:sz w:val="24"/>
                <w:szCs w:val="24"/>
              </w:rPr>
            </w:pPr>
            <w:r>
              <w:rPr>
                <w:rFonts w:ascii="Times New Roman" w:hAnsi="Times New Roman" w:cs="Times New Roman"/>
                <w:sz w:val="24"/>
                <w:szCs w:val="24"/>
              </w:rPr>
              <w:t>1.1</w:t>
            </w:r>
            <w:r w:rsidRPr="00DD5BD2">
              <w:rPr>
                <w:rFonts w:ascii="Times New Roman" w:hAnsi="Times New Roman" w:cs="Times New Roman"/>
                <w:sz w:val="24"/>
                <w:szCs w:val="24"/>
              </w:rPr>
              <w:t>. Показник скарг пацієнтів</w:t>
            </w:r>
          </w:p>
        </w:tc>
        <w:tc>
          <w:tcPr>
            <w:tcW w:w="2573"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 xml:space="preserve">Сформувати систему моніторингу, аналізу та реагування на скарги пацієнтів для ефективного виявлення та усунення недоліків у роботі КП. </w:t>
            </w:r>
          </w:p>
        </w:tc>
        <w:tc>
          <w:tcPr>
            <w:tcW w:w="3261" w:type="dxa"/>
          </w:tcPr>
          <w:p w:rsidR="00DD5BD2" w:rsidRPr="00DD5BD2" w:rsidRDefault="00DD5BD2" w:rsidP="00DD5BD2">
            <w:pPr>
              <w:spacing w:after="120" w:line="240" w:lineRule="exact"/>
              <w:rPr>
                <w:rFonts w:ascii="Times New Roman" w:hAnsi="Times New Roman" w:cs="Times New Roman"/>
                <w:sz w:val="24"/>
                <w:szCs w:val="24"/>
              </w:rPr>
            </w:pPr>
            <w:r w:rsidRPr="00DD5BD2">
              <w:rPr>
                <w:rFonts w:ascii="Times New Roman" w:hAnsi="Times New Roman" w:cs="Times New Roman"/>
                <w:sz w:val="24"/>
                <w:szCs w:val="24"/>
              </w:rPr>
              <w:t>1.Розробити внутрішній нормативний документ, який визначатиме процес збору та аналізу скарг пацієнтів відповідно до вимог ЗУ «Про звернення громадян» № 394/96-ВР від 02.10.96 (зі змінами) та відповідно до Інструкції з діловодства за зверненнями громадян, затвердженою постановою КМУ від 14.04.1997 № 348. Додатково врахувати рекомендації до індикатора 3.4.</w:t>
            </w:r>
          </w:p>
          <w:p w:rsidR="00DD5BD2" w:rsidRPr="00DD5BD2" w:rsidRDefault="00DD5BD2" w:rsidP="00DD5BD2">
            <w:pPr>
              <w:spacing w:after="120" w:line="240" w:lineRule="exact"/>
              <w:rPr>
                <w:rFonts w:ascii="Times New Roman" w:hAnsi="Times New Roman" w:cs="Times New Roman"/>
                <w:sz w:val="24"/>
                <w:szCs w:val="24"/>
              </w:rPr>
            </w:pPr>
            <w:r w:rsidRPr="00DD5BD2">
              <w:rPr>
                <w:rFonts w:ascii="Times New Roman" w:hAnsi="Times New Roman" w:cs="Times New Roman"/>
                <w:sz w:val="24"/>
                <w:szCs w:val="24"/>
              </w:rPr>
              <w:t>Доцільно передбачити використання автоматизованих інструментів для систематизації та аналізу скарг, наприклад, ведення електронного журналу в рамках єдиного програмного застосунку для спільної роботи*.</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lastRenderedPageBreak/>
              <w:t xml:space="preserve">При розробці процесу збору та аналізу скарг пацієнтів доцільно орієнтуватися на приклади та кращі практики роботи установ та підприємств інших сфер, наприклад, дослідження практик роботи банків зі скаргами споживачів, доступне за </w:t>
            </w:r>
            <w:hyperlink r:id="rId6" w:history="1">
              <w:r w:rsidRPr="00DD5BD2">
                <w:rPr>
                  <w:rFonts w:ascii="Times New Roman" w:hAnsi="Times New Roman" w:cs="Times New Roman"/>
                  <w:sz w:val="24"/>
                  <w:szCs w:val="24"/>
                </w:rPr>
                <w:t>посиланням.</w:t>
              </w:r>
            </w:hyperlink>
          </w:p>
          <w:p w:rsidR="00DD5BD2" w:rsidRPr="00DD5BD2" w:rsidRDefault="00DD5BD2" w:rsidP="00DD5BD2">
            <w:pPr>
              <w:rPr>
                <w:rFonts w:ascii="Times New Roman" w:hAnsi="Times New Roman" w:cs="Times New Roman"/>
                <w:sz w:val="24"/>
                <w:szCs w:val="24"/>
              </w:rPr>
            </w:pPr>
          </w:p>
          <w:p w:rsidR="00DD5BD2" w:rsidRPr="00DD5BD2" w:rsidRDefault="00DD5BD2" w:rsidP="00DD5BD2">
            <w:pPr>
              <w:spacing w:line="240" w:lineRule="exact"/>
              <w:rPr>
                <w:rFonts w:ascii="Times New Roman" w:hAnsi="Times New Roman" w:cs="Times New Roman"/>
                <w:sz w:val="24"/>
                <w:szCs w:val="24"/>
              </w:rPr>
            </w:pPr>
            <w:r w:rsidRPr="00DD5BD2">
              <w:rPr>
                <w:rFonts w:ascii="Times New Roman" w:hAnsi="Times New Roman" w:cs="Times New Roman"/>
                <w:sz w:val="24"/>
                <w:szCs w:val="24"/>
              </w:rPr>
              <w:t xml:space="preserve">*Приклади програмних застосунків для систематизації даних і спільної роботи наведені у рекомендаціях до індикатора 1.4. </w:t>
            </w:r>
          </w:p>
          <w:p w:rsidR="00DD5BD2" w:rsidRPr="00DD5BD2" w:rsidRDefault="00DD5BD2" w:rsidP="00DD5BD2">
            <w:pPr>
              <w:rPr>
                <w:rFonts w:ascii="Times New Roman" w:hAnsi="Times New Roman" w:cs="Times New Roman"/>
                <w:sz w:val="24"/>
                <w:szCs w:val="24"/>
              </w:rPr>
            </w:pPr>
          </w:p>
          <w:p w:rsidR="00DD5BD2" w:rsidRPr="00DD5BD2" w:rsidRDefault="00DD5BD2" w:rsidP="00DD5BD2">
            <w:pPr>
              <w:spacing w:before="240" w:after="120" w:line="240" w:lineRule="exact"/>
              <w:rPr>
                <w:rFonts w:ascii="Times New Roman" w:hAnsi="Times New Roman" w:cs="Times New Roman"/>
                <w:sz w:val="24"/>
                <w:szCs w:val="24"/>
              </w:rPr>
            </w:pPr>
            <w:r w:rsidRPr="00DD5BD2">
              <w:rPr>
                <w:rFonts w:ascii="Times New Roman" w:hAnsi="Times New Roman" w:cs="Times New Roman"/>
                <w:sz w:val="24"/>
                <w:szCs w:val="24"/>
              </w:rPr>
              <w:t>2.Забезпечити обізнаність пацієнтів про порядок надання зворотного зв’язку та скарг – розмістити відповідні відомості на інформаційних ресурсах КП (інформаційних дошках, сайті та ін.).</w:t>
            </w:r>
          </w:p>
          <w:p w:rsidR="00DD5BD2" w:rsidRPr="00DD5BD2" w:rsidDel="00274079" w:rsidRDefault="00DD5BD2" w:rsidP="00DD5BD2">
            <w:pPr>
              <w:spacing w:before="240" w:after="120" w:line="240" w:lineRule="exact"/>
              <w:rPr>
                <w:rFonts w:ascii="Times New Roman" w:hAnsi="Times New Roman" w:cs="Times New Roman"/>
                <w:sz w:val="24"/>
                <w:szCs w:val="24"/>
              </w:rPr>
            </w:pPr>
            <w:r w:rsidRPr="00DD5BD2">
              <w:rPr>
                <w:rFonts w:ascii="Times New Roman" w:hAnsi="Times New Roman" w:cs="Times New Roman"/>
                <w:sz w:val="24"/>
                <w:szCs w:val="24"/>
              </w:rPr>
              <w:t xml:space="preserve">3.Проводити регулярний моніторинг скарг пацієнтів в розрізі підрозділів і причин та звітувати про результати моніторингу (наприклад, в річних звітах про операційну діяльність КП). </w:t>
            </w:r>
          </w:p>
          <w:p w:rsidR="00DD5BD2" w:rsidRPr="00DD5BD2" w:rsidRDefault="00DD5BD2" w:rsidP="00DD5BD2">
            <w:pPr>
              <w:spacing w:before="240" w:after="120" w:line="240" w:lineRule="exact"/>
              <w:rPr>
                <w:rFonts w:ascii="Times New Roman" w:hAnsi="Times New Roman" w:cs="Times New Roman"/>
                <w:sz w:val="24"/>
                <w:szCs w:val="24"/>
              </w:rPr>
            </w:pPr>
            <w:r w:rsidRPr="00DD5BD2">
              <w:rPr>
                <w:rFonts w:ascii="Times New Roman" w:hAnsi="Times New Roman" w:cs="Times New Roman"/>
                <w:sz w:val="24"/>
                <w:szCs w:val="24"/>
              </w:rPr>
              <w:t xml:space="preserve">4. За результатними моніторингу визначати і впроваджувати необхідні заходи для покращення </w:t>
            </w:r>
            <w:r w:rsidRPr="00DD5BD2">
              <w:rPr>
                <w:rFonts w:ascii="Times New Roman" w:hAnsi="Times New Roman" w:cs="Times New Roman"/>
                <w:sz w:val="24"/>
                <w:szCs w:val="24"/>
              </w:rPr>
              <w:lastRenderedPageBreak/>
              <w:t>(наприклад, проводити сесії обговорення з медичним персоналом).</w:t>
            </w:r>
          </w:p>
          <w:p w:rsidR="00DD5BD2" w:rsidRPr="00DD5BD2" w:rsidRDefault="00DD5BD2" w:rsidP="00DD5BD2">
            <w:pPr>
              <w:spacing w:before="240" w:after="120" w:line="240" w:lineRule="exact"/>
              <w:rPr>
                <w:rFonts w:ascii="Times New Roman" w:hAnsi="Times New Roman" w:cs="Times New Roman"/>
                <w:sz w:val="24"/>
                <w:szCs w:val="24"/>
              </w:rPr>
            </w:pPr>
            <w:r w:rsidRPr="00DD5BD2">
              <w:rPr>
                <w:rFonts w:ascii="Times New Roman" w:hAnsi="Times New Roman" w:cs="Times New Roman"/>
                <w:sz w:val="24"/>
                <w:szCs w:val="24"/>
              </w:rPr>
              <w:t xml:space="preserve">5. Проводити оцінку впливу впроваджених заходів на кількість та характер скарг, а також на загальний рівень задоволеності пацієнтів. </w:t>
            </w:r>
          </w:p>
        </w:tc>
        <w:tc>
          <w:tcPr>
            <w:tcW w:w="1702"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lastRenderedPageBreak/>
              <w:t>Процес збору та аналізу скарг пацієнтів регламентований внутрішньою документацією КП і відповідає вимогам чинного законодавства. Пацієнтам доступна інформація про порядок подання скарг.</w:t>
            </w:r>
          </w:p>
          <w:p w:rsidR="00DD5BD2" w:rsidRPr="00DD5BD2" w:rsidRDefault="00DD5BD2" w:rsidP="00DD5BD2">
            <w:pPr>
              <w:rPr>
                <w:rFonts w:ascii="Times New Roman" w:hAnsi="Times New Roman" w:cs="Times New Roman"/>
                <w:sz w:val="24"/>
                <w:szCs w:val="24"/>
              </w:rPr>
            </w:pP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 xml:space="preserve">КП контролює </w:t>
            </w:r>
            <w:r w:rsidRPr="00DD5BD2">
              <w:rPr>
                <w:rFonts w:ascii="Times New Roman" w:hAnsi="Times New Roman" w:cs="Times New Roman"/>
                <w:sz w:val="24"/>
                <w:szCs w:val="24"/>
              </w:rPr>
              <w:lastRenderedPageBreak/>
              <w:t xml:space="preserve">кількість скарг пацієнтів, дані систематизовані та доступні для обробки.   </w:t>
            </w:r>
          </w:p>
          <w:p w:rsidR="00DD5BD2" w:rsidRPr="00DD5BD2" w:rsidRDefault="00DD5BD2" w:rsidP="00DD5BD2">
            <w:pPr>
              <w:rPr>
                <w:rFonts w:ascii="Times New Roman" w:hAnsi="Times New Roman" w:cs="Times New Roman"/>
                <w:sz w:val="24"/>
                <w:szCs w:val="24"/>
              </w:rPr>
            </w:pP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КП реагує на скарги та впроваджує ефективні заходи з усунення проблем – кількість скарг зменшується, рівень задоволеності пацієнтів збільшується.</w:t>
            </w:r>
          </w:p>
        </w:tc>
        <w:tc>
          <w:tcPr>
            <w:tcW w:w="1504"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lastRenderedPageBreak/>
              <w:t>1. Термін виконання – до 31.12.2024</w:t>
            </w:r>
          </w:p>
          <w:p w:rsidR="00DD5BD2" w:rsidRPr="00DD5BD2" w:rsidRDefault="00DD5BD2" w:rsidP="00DD5BD2">
            <w:pPr>
              <w:rPr>
                <w:rFonts w:ascii="Times New Roman" w:hAnsi="Times New Roman" w:cs="Times New Roman"/>
                <w:sz w:val="24"/>
                <w:szCs w:val="24"/>
              </w:rPr>
            </w:pP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2-5. на постійній основі</w:t>
            </w:r>
          </w:p>
        </w:tc>
        <w:tc>
          <w:tcPr>
            <w:tcW w:w="2119"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Дані рекомендації пов’язані з рекомендаціями до індикатора 3.4 «Канали зв'язку, стан та ефективність використання для комунікації із пацієнтами».</w:t>
            </w:r>
            <w:r>
              <w:rPr>
                <w:rFonts w:ascii="Times New Roman" w:hAnsi="Times New Roman" w:cs="Times New Roman"/>
                <w:sz w:val="24"/>
                <w:szCs w:val="24"/>
              </w:rPr>
              <w:t xml:space="preserve"> </w:t>
            </w:r>
            <w:r w:rsidRPr="00DD5BD2">
              <w:rPr>
                <w:rFonts w:ascii="Times New Roman" w:hAnsi="Times New Roman" w:cs="Times New Roman"/>
                <w:sz w:val="24"/>
                <w:szCs w:val="24"/>
              </w:rPr>
              <w:t>В разі складних або системних проблем рекомендується залучати експертів з різних галузей для аналізу скарг та  розробки відповідних стратегій вдосконалення.</w:t>
            </w:r>
          </w:p>
        </w:tc>
        <w:tc>
          <w:tcPr>
            <w:tcW w:w="1766" w:type="dxa"/>
          </w:tcPr>
          <w:p w:rsid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Провідний юрисконсульт</w:t>
            </w:r>
            <w:r>
              <w:rPr>
                <w:rFonts w:ascii="Times New Roman" w:hAnsi="Times New Roman" w:cs="Times New Roman"/>
                <w:sz w:val="24"/>
                <w:szCs w:val="24"/>
              </w:rPr>
              <w:t xml:space="preserve"> КП</w:t>
            </w:r>
          </w:p>
          <w:p w:rsidR="00DD5BD2" w:rsidRDefault="00DD5BD2" w:rsidP="00DD5BD2">
            <w:pPr>
              <w:rPr>
                <w:rFonts w:ascii="Times New Roman" w:hAnsi="Times New Roman" w:cs="Times New Roman"/>
                <w:sz w:val="24"/>
                <w:szCs w:val="24"/>
              </w:rPr>
            </w:pPr>
          </w:p>
          <w:p w:rsidR="00DD5BD2" w:rsidRPr="00DD5BD2" w:rsidRDefault="00DD5BD2" w:rsidP="00DD5BD2">
            <w:pPr>
              <w:rPr>
                <w:rFonts w:ascii="Times New Roman" w:hAnsi="Times New Roman" w:cs="Times New Roman"/>
                <w:sz w:val="24"/>
                <w:szCs w:val="24"/>
              </w:rPr>
            </w:pPr>
            <w:r>
              <w:rPr>
                <w:rFonts w:ascii="Times New Roman" w:hAnsi="Times New Roman" w:cs="Times New Roman"/>
                <w:sz w:val="24"/>
                <w:szCs w:val="24"/>
              </w:rPr>
              <w:t>З</w:t>
            </w:r>
            <w:r w:rsidRPr="00DD5BD2">
              <w:rPr>
                <w:rFonts w:ascii="Times New Roman" w:hAnsi="Times New Roman" w:cs="Times New Roman"/>
                <w:sz w:val="24"/>
                <w:szCs w:val="24"/>
              </w:rPr>
              <w:t>аступник директора з медичного обслуговування населення</w:t>
            </w:r>
          </w:p>
        </w:tc>
      </w:tr>
      <w:tr w:rsidR="00E41252" w:rsidTr="00A91C95">
        <w:tc>
          <w:tcPr>
            <w:tcW w:w="14883" w:type="dxa"/>
            <w:gridSpan w:val="7"/>
          </w:tcPr>
          <w:p w:rsidR="00E41252" w:rsidRPr="00B76936" w:rsidRDefault="00DD5BD2" w:rsidP="008E49F0">
            <w:pPr>
              <w:pStyle w:val="a4"/>
              <w:numPr>
                <w:ilvl w:val="0"/>
                <w:numId w:val="5"/>
              </w:numPr>
              <w:tabs>
                <w:tab w:val="left" w:pos="246"/>
              </w:tabs>
              <w:ind w:right="-72"/>
              <w:rPr>
                <w:rFonts w:ascii="Times New Roman" w:hAnsi="Times New Roman" w:cs="Times New Roman"/>
                <w:b/>
                <w:sz w:val="26"/>
                <w:szCs w:val="26"/>
              </w:rPr>
            </w:pPr>
            <w:r>
              <w:rPr>
                <w:rFonts w:ascii="Times New Roman" w:hAnsi="Times New Roman" w:cs="Times New Roman"/>
                <w:b/>
                <w:sz w:val="26"/>
                <w:szCs w:val="26"/>
              </w:rPr>
              <w:lastRenderedPageBreak/>
              <w:t>КОРПОРАТИВНЕ УПРАВЛІННЯ</w:t>
            </w:r>
          </w:p>
        </w:tc>
      </w:tr>
      <w:tr w:rsidR="00DD5BD2" w:rsidTr="00A91C95">
        <w:tc>
          <w:tcPr>
            <w:tcW w:w="1958" w:type="dxa"/>
          </w:tcPr>
          <w:p w:rsidR="00DD5BD2" w:rsidRPr="00DD5BD2" w:rsidRDefault="00DD5BD2" w:rsidP="00DD5BD2">
            <w:pPr>
              <w:rPr>
                <w:rFonts w:ascii="Times New Roman" w:hAnsi="Times New Roman" w:cs="Times New Roman"/>
                <w:sz w:val="24"/>
                <w:szCs w:val="24"/>
              </w:rPr>
            </w:pPr>
            <w:r>
              <w:rPr>
                <w:rFonts w:ascii="Times New Roman" w:hAnsi="Times New Roman" w:cs="Times New Roman"/>
                <w:sz w:val="24"/>
                <w:szCs w:val="24"/>
              </w:rPr>
              <w:t>2.1</w:t>
            </w:r>
            <w:r w:rsidRPr="00DD5BD2">
              <w:rPr>
                <w:rFonts w:ascii="Times New Roman" w:hAnsi="Times New Roman" w:cs="Times New Roman"/>
                <w:sz w:val="24"/>
                <w:szCs w:val="24"/>
              </w:rPr>
              <w:t>. Високі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стандарти</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прозорості та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розкриття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інформації</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встановлено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щодо всіх</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суттєвих питань,</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включаючи</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фінансовий</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стан 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фінансові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результати</w:t>
            </w:r>
          </w:p>
        </w:tc>
        <w:tc>
          <w:tcPr>
            <w:tcW w:w="2573"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Продовжувати</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послідовно готувати та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публікувати фінансову та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нефінансову звітність</w:t>
            </w:r>
          </w:p>
        </w:tc>
        <w:tc>
          <w:tcPr>
            <w:tcW w:w="3261"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 xml:space="preserve"> 1. Визначити та закріпити у</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внутрішньому документі підхід</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до розкриття інформації: зміст</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інформації та критерії до її якості,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періодичність публікування,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відповідальні особи, канали</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публікації.</w:t>
            </w:r>
          </w:p>
          <w:p w:rsidR="00DD5BD2" w:rsidRPr="00DD5BD2" w:rsidRDefault="00DD5BD2" w:rsidP="00DD5BD2">
            <w:pPr>
              <w:rPr>
                <w:rFonts w:ascii="Times New Roman" w:hAnsi="Times New Roman" w:cs="Times New Roman"/>
                <w:sz w:val="24"/>
                <w:szCs w:val="24"/>
              </w:rPr>
            </w:pP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2. Послідовно формувати та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публікувати на веб-сайті КП</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фінансову та нефінансову</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звітність. Нефінансова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інформація щодо діяльності КП</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може включати цілі діяльності,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статут підприємства, вплив на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навколишнє середовище, роботу</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з персоналом та місцевими</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громадами.</w:t>
            </w:r>
          </w:p>
          <w:p w:rsidR="00DD5BD2" w:rsidRPr="00DD5BD2" w:rsidRDefault="00DD5BD2" w:rsidP="00DD5BD2">
            <w:pPr>
              <w:rPr>
                <w:rFonts w:ascii="Times New Roman" w:hAnsi="Times New Roman" w:cs="Times New Roman"/>
                <w:sz w:val="24"/>
                <w:szCs w:val="24"/>
              </w:rPr>
            </w:pP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3. Розглянути можливість</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lastRenderedPageBreak/>
              <w:t>верифікації фінансової звітності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незалежним аудитором на регулярній основі.</w:t>
            </w:r>
          </w:p>
        </w:tc>
        <w:tc>
          <w:tcPr>
            <w:tcW w:w="1702"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lastRenderedPageBreak/>
              <w:t>Підприємство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розробляє послідовну</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та зведену звітність,</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регулярно публікує</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квартальні та щорічні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результати своєї</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діяльності.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Підприємство перевіряє розкриття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інформації за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допомогою</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незалежного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зовнішнього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аудитора (обраного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Радою, у разі її</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утворення) та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публікує суттєву</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lastRenderedPageBreak/>
              <w:t>інформацію щодо всіх</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важливих для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власника та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громадськості питань.</w:t>
            </w:r>
          </w:p>
        </w:tc>
        <w:tc>
          <w:tcPr>
            <w:tcW w:w="1504"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lastRenderedPageBreak/>
              <w:t xml:space="preserve">1. Термін виконання – до </w:t>
            </w:r>
            <w:r w:rsidRPr="00DD5BD2">
              <w:rPr>
                <w:rFonts w:ascii="Times New Roman" w:hAnsi="Times New Roman" w:cs="Times New Roman"/>
                <w:sz w:val="24"/>
                <w:szCs w:val="24"/>
                <w:lang w:val="ru-RU"/>
              </w:rPr>
              <w:t>31</w:t>
            </w:r>
            <w:r w:rsidRPr="00DD5BD2">
              <w:rPr>
                <w:rFonts w:ascii="Times New Roman" w:hAnsi="Times New Roman" w:cs="Times New Roman"/>
                <w:sz w:val="24"/>
                <w:szCs w:val="24"/>
              </w:rPr>
              <w:t>.0</w:t>
            </w:r>
            <w:r w:rsidRPr="00DD5BD2">
              <w:rPr>
                <w:rFonts w:ascii="Times New Roman" w:hAnsi="Times New Roman" w:cs="Times New Roman"/>
                <w:sz w:val="24"/>
                <w:szCs w:val="24"/>
                <w:lang w:val="ru-RU"/>
              </w:rPr>
              <w:t>5</w:t>
            </w:r>
            <w:r w:rsidRPr="00DD5BD2">
              <w:rPr>
                <w:rFonts w:ascii="Times New Roman" w:hAnsi="Times New Roman" w:cs="Times New Roman"/>
                <w:sz w:val="24"/>
                <w:szCs w:val="24"/>
              </w:rPr>
              <w:t>.2025</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2-3. На</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постійній</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основі.</w:t>
            </w:r>
          </w:p>
        </w:tc>
        <w:tc>
          <w:tcPr>
            <w:tcW w:w="2119"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Присутній</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ризик</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недотримання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належного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рівня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розкриття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інформації про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суттєві аспекти (зокрема, але</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не виключно,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цілі діяльності,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квартальні,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річні фінансові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звіти,</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аудиторські</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висновки щодо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річних</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фінансових</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звітів тощо),</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порушення</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стандартів</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прозорості.</w:t>
            </w:r>
          </w:p>
        </w:tc>
        <w:tc>
          <w:tcPr>
            <w:tcW w:w="1766" w:type="dxa"/>
          </w:tcPr>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1. Директор</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секретар,</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провідний</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юрисконсульт КП.</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 xml:space="preserve">2. </w:t>
            </w:r>
            <w:r w:rsidR="006821CC">
              <w:rPr>
                <w:rFonts w:ascii="Times New Roman" w:hAnsi="Times New Roman" w:cs="Times New Roman"/>
                <w:sz w:val="24"/>
                <w:szCs w:val="24"/>
              </w:rPr>
              <w:t>Головний бухгалтер</w:t>
            </w:r>
            <w:r w:rsidRPr="00DD5BD2">
              <w:rPr>
                <w:rFonts w:ascii="Times New Roman" w:hAnsi="Times New Roman" w:cs="Times New Roman"/>
                <w:sz w:val="24"/>
                <w:szCs w:val="24"/>
              </w:rPr>
              <w:t>,</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секретар КП.</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3. Рада (у разі її</w:t>
            </w:r>
          </w:p>
          <w:p w:rsidR="00DD5BD2" w:rsidRPr="00DD5BD2" w:rsidRDefault="00DD5BD2" w:rsidP="00DD5BD2">
            <w:pPr>
              <w:rPr>
                <w:rFonts w:ascii="Times New Roman" w:hAnsi="Times New Roman" w:cs="Times New Roman"/>
                <w:sz w:val="24"/>
                <w:szCs w:val="24"/>
              </w:rPr>
            </w:pPr>
            <w:r w:rsidRPr="00DD5BD2">
              <w:rPr>
                <w:rFonts w:ascii="Times New Roman" w:hAnsi="Times New Roman" w:cs="Times New Roman"/>
                <w:sz w:val="24"/>
                <w:szCs w:val="24"/>
              </w:rPr>
              <w:t>утворення), директор.</w:t>
            </w:r>
          </w:p>
        </w:tc>
      </w:tr>
      <w:tr w:rsidR="00B76936" w:rsidTr="00A91C95">
        <w:tc>
          <w:tcPr>
            <w:tcW w:w="14883" w:type="dxa"/>
            <w:gridSpan w:val="7"/>
          </w:tcPr>
          <w:p w:rsidR="00B76936" w:rsidRPr="004F315E" w:rsidRDefault="004F315E" w:rsidP="008E49F0">
            <w:pPr>
              <w:pStyle w:val="a4"/>
              <w:numPr>
                <w:ilvl w:val="0"/>
                <w:numId w:val="5"/>
              </w:numPr>
              <w:rPr>
                <w:rFonts w:ascii="Times New Roman" w:hAnsi="Times New Roman" w:cs="Times New Roman"/>
                <w:b/>
                <w:sz w:val="26"/>
                <w:szCs w:val="26"/>
              </w:rPr>
            </w:pPr>
            <w:r w:rsidRPr="004F315E">
              <w:rPr>
                <w:rFonts w:ascii="Times New Roman" w:hAnsi="Times New Roman" w:cs="Times New Roman"/>
                <w:b/>
                <w:sz w:val="26"/>
                <w:szCs w:val="26"/>
              </w:rPr>
              <w:t>УПРАВЛІННЯ АКТИВАМИ</w:t>
            </w:r>
          </w:p>
        </w:tc>
      </w:tr>
      <w:tr w:rsidR="00DD5BD2" w:rsidTr="00A91C95">
        <w:tc>
          <w:tcPr>
            <w:tcW w:w="1958" w:type="dxa"/>
            <w:vMerge w:val="restart"/>
          </w:tcPr>
          <w:p w:rsidR="00DD5BD2" w:rsidRPr="00DD5BD2" w:rsidRDefault="00DD5BD2" w:rsidP="00DD5BD2">
            <w:pPr>
              <w:rPr>
                <w:rFonts w:ascii="Times New Roman" w:eastAsia="Times New Roman" w:hAnsi="Times New Roman" w:cs="Times New Roman"/>
                <w:sz w:val="24"/>
                <w:szCs w:val="24"/>
              </w:rPr>
            </w:pPr>
            <w:r w:rsidRPr="00DD5BD2">
              <w:rPr>
                <w:rFonts w:ascii="Times New Roman" w:eastAsia="Calibri" w:hAnsi="Times New Roman" w:cs="Times New Roman"/>
                <w:sz w:val="24"/>
                <w:szCs w:val="24"/>
                <w:lang w:val="uk"/>
              </w:rPr>
              <w:t>3.1. Оформлення прав власності на майно підприємства</w:t>
            </w:r>
          </w:p>
          <w:p w:rsidR="00DD5BD2" w:rsidRPr="00DD5BD2" w:rsidRDefault="00DD5BD2" w:rsidP="00DD5BD2">
            <w:pPr>
              <w:rPr>
                <w:rFonts w:ascii="Times New Roman" w:eastAsia="Times New Roman" w:hAnsi="Times New Roman" w:cs="Times New Roman"/>
                <w:sz w:val="24"/>
                <w:szCs w:val="24"/>
              </w:rPr>
            </w:pPr>
          </w:p>
        </w:tc>
        <w:tc>
          <w:tcPr>
            <w:tcW w:w="2573" w:type="dxa"/>
          </w:tcPr>
          <w:p w:rsidR="00DD5BD2" w:rsidRPr="00DD5BD2" w:rsidRDefault="00DD5BD2" w:rsidP="00DD5BD2">
            <w:pPr>
              <w:rPr>
                <w:rFonts w:ascii="Times New Roman" w:eastAsia="Calibri" w:hAnsi="Times New Roman" w:cs="Times New Roman"/>
                <w:sz w:val="24"/>
                <w:szCs w:val="24"/>
              </w:rPr>
            </w:pPr>
            <w:r w:rsidRPr="00DD5BD2">
              <w:rPr>
                <w:rFonts w:ascii="Times New Roman" w:eastAsia="Calibri" w:hAnsi="Times New Roman" w:cs="Times New Roman"/>
                <w:sz w:val="24"/>
                <w:szCs w:val="24"/>
                <w:lang w:val="uk"/>
              </w:rPr>
              <w:t>Інвентаризувати наявність правовстановлюючих документів на нерухоме майно.</w:t>
            </w:r>
          </w:p>
        </w:tc>
        <w:tc>
          <w:tcPr>
            <w:tcW w:w="3261" w:type="dxa"/>
          </w:tcPr>
          <w:p w:rsidR="00DD5BD2" w:rsidRPr="00DD5BD2" w:rsidRDefault="00DD5BD2" w:rsidP="00DD5BD2">
            <w:pPr>
              <w:spacing w:line="259" w:lineRule="auto"/>
              <w:ind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 xml:space="preserve">1. Сформувати комісію/робочу групу для координації робіт з відновлення документів, призначити відповідального, підготувати й затвердити план-графік робіт. </w:t>
            </w:r>
          </w:p>
          <w:p w:rsidR="00DD5BD2" w:rsidRPr="00DD5BD2" w:rsidRDefault="00DD5BD2" w:rsidP="00DD5BD2">
            <w:pPr>
              <w:spacing w:line="259" w:lineRule="auto"/>
              <w:ind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2. Здійснити інвентаризацію об'єктів, що використовуються КП.</w:t>
            </w:r>
          </w:p>
          <w:p w:rsidR="00DD5BD2" w:rsidRPr="00DD5BD2" w:rsidRDefault="00DD5BD2" w:rsidP="00DD5BD2">
            <w:pPr>
              <w:spacing w:line="259" w:lineRule="auto"/>
              <w:ind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3. Здійснити пошук документів на майно та зберегти їх в одному реєстрі.</w:t>
            </w:r>
          </w:p>
          <w:p w:rsidR="00DD5BD2" w:rsidRPr="00DD5BD2" w:rsidRDefault="00DD5BD2" w:rsidP="00DD5BD2">
            <w:pPr>
              <w:textAlignment w:val="baseline"/>
              <w:rPr>
                <w:rFonts w:ascii="Times New Roman" w:eastAsia="Calibri" w:hAnsi="Times New Roman" w:cs="Times New Roman"/>
                <w:sz w:val="24"/>
                <w:szCs w:val="24"/>
              </w:rPr>
            </w:pPr>
            <w:r w:rsidRPr="00DD5BD2">
              <w:rPr>
                <w:rFonts w:ascii="Times New Roman" w:eastAsia="Calibri" w:hAnsi="Times New Roman" w:cs="Times New Roman"/>
                <w:sz w:val="24"/>
                <w:szCs w:val="24"/>
                <w:lang w:val="uk"/>
              </w:rPr>
              <w:t>4. Якщо документи відсутні або не відповідають законодавству – відновити їх.</w:t>
            </w:r>
          </w:p>
        </w:tc>
        <w:tc>
          <w:tcPr>
            <w:tcW w:w="1702" w:type="dxa"/>
          </w:tcPr>
          <w:p w:rsidR="00DD5BD2" w:rsidRPr="00DD5BD2" w:rsidRDefault="00DD5BD2" w:rsidP="00DD5BD2">
            <w:pPr>
              <w:rPr>
                <w:rFonts w:ascii="Times New Roman" w:eastAsia="Calibri" w:hAnsi="Times New Roman" w:cs="Times New Roman"/>
                <w:sz w:val="24"/>
                <w:szCs w:val="24"/>
              </w:rPr>
            </w:pPr>
            <w:r w:rsidRPr="00DD5BD2">
              <w:rPr>
                <w:rFonts w:ascii="Times New Roman" w:eastAsia="Calibri" w:hAnsi="Times New Roman" w:cs="Times New Roman"/>
                <w:sz w:val="24"/>
                <w:szCs w:val="24"/>
                <w:lang w:val="uk"/>
              </w:rPr>
              <w:t>Належне оформлення майнових прав КП.</w:t>
            </w:r>
          </w:p>
        </w:tc>
        <w:tc>
          <w:tcPr>
            <w:tcW w:w="1504" w:type="dxa"/>
          </w:tcPr>
          <w:p w:rsidR="00DD5BD2" w:rsidRPr="00DD5BD2" w:rsidRDefault="00DD5BD2" w:rsidP="00DD5BD2">
            <w:pPr>
              <w:rPr>
                <w:rFonts w:ascii="Times New Roman" w:hAnsi="Times New Roman" w:cs="Times New Roman"/>
                <w:sz w:val="24"/>
                <w:szCs w:val="24"/>
              </w:rPr>
            </w:pPr>
            <w:r w:rsidRPr="00DD5BD2">
              <w:rPr>
                <w:rFonts w:ascii="Times New Roman" w:eastAsia="Calibri" w:hAnsi="Times New Roman" w:cs="Times New Roman"/>
                <w:sz w:val="24"/>
                <w:szCs w:val="24"/>
                <w:lang w:val="uk"/>
              </w:rPr>
              <w:t>Термін виконання – до 30.0</w:t>
            </w:r>
            <w:r w:rsidRPr="00DD5BD2">
              <w:rPr>
                <w:rFonts w:ascii="Times New Roman" w:eastAsia="Calibri" w:hAnsi="Times New Roman" w:cs="Times New Roman"/>
                <w:sz w:val="24"/>
                <w:szCs w:val="24"/>
                <w:lang w:val="en-US"/>
              </w:rPr>
              <w:t>9</w:t>
            </w:r>
            <w:r w:rsidRPr="00DD5BD2">
              <w:rPr>
                <w:rFonts w:ascii="Times New Roman" w:eastAsia="Calibri" w:hAnsi="Times New Roman" w:cs="Times New Roman"/>
                <w:sz w:val="24"/>
                <w:szCs w:val="24"/>
                <w:lang w:val="uk"/>
              </w:rPr>
              <w:t>.2025</w:t>
            </w:r>
          </w:p>
        </w:tc>
        <w:tc>
          <w:tcPr>
            <w:tcW w:w="2119" w:type="dxa"/>
          </w:tcPr>
          <w:p w:rsidR="00DD5BD2" w:rsidRPr="00DD5BD2" w:rsidRDefault="00DD5BD2" w:rsidP="00DD5BD2">
            <w:pPr>
              <w:rPr>
                <w:rFonts w:ascii="Times New Roman" w:hAnsi="Times New Roman" w:cs="Times New Roman"/>
                <w:sz w:val="24"/>
                <w:szCs w:val="24"/>
              </w:rPr>
            </w:pPr>
            <w:r w:rsidRPr="00DD5BD2">
              <w:rPr>
                <w:rFonts w:ascii="Times New Roman" w:eastAsia="Calibri" w:hAnsi="Times New Roman" w:cs="Times New Roman"/>
                <w:sz w:val="24"/>
                <w:szCs w:val="24"/>
                <w:lang w:val="uk"/>
              </w:rPr>
              <w:t xml:space="preserve">Користування майном, передача майна на умовах господарського відання або оперативного управління оформляється відповідною правовою підставою (договір, рішення міської ради тощо). </w:t>
            </w:r>
          </w:p>
        </w:tc>
        <w:tc>
          <w:tcPr>
            <w:tcW w:w="1766" w:type="dxa"/>
          </w:tcPr>
          <w:p w:rsidR="006821CC" w:rsidRDefault="00DD5BD2" w:rsidP="00DD5BD2">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Директор</w:t>
            </w:r>
          </w:p>
          <w:p w:rsidR="006821CC" w:rsidRDefault="006821CC" w:rsidP="00DD5BD2">
            <w:pPr>
              <w:ind w:left="-20" w:right="-20"/>
              <w:rPr>
                <w:rFonts w:ascii="Times New Roman" w:eastAsia="Calibri" w:hAnsi="Times New Roman" w:cs="Times New Roman"/>
                <w:sz w:val="24"/>
                <w:szCs w:val="24"/>
                <w:lang w:val="uk"/>
              </w:rPr>
            </w:pPr>
          </w:p>
          <w:p w:rsidR="00DD5BD2" w:rsidRDefault="00DD5BD2" w:rsidP="00DD5BD2">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 xml:space="preserve"> </w:t>
            </w:r>
            <w:r w:rsidR="006821CC">
              <w:rPr>
                <w:rFonts w:ascii="Times New Roman" w:eastAsia="Calibri" w:hAnsi="Times New Roman" w:cs="Times New Roman"/>
                <w:sz w:val="24"/>
                <w:szCs w:val="24"/>
                <w:lang w:val="uk"/>
              </w:rPr>
              <w:t>Головний бухгалтер</w:t>
            </w:r>
          </w:p>
          <w:p w:rsidR="006821CC" w:rsidRPr="00DD5BD2" w:rsidRDefault="006821CC" w:rsidP="00DD5BD2">
            <w:pPr>
              <w:ind w:left="-20" w:right="-20"/>
              <w:rPr>
                <w:rFonts w:ascii="Times New Roman" w:hAnsi="Times New Roman" w:cs="Times New Roman"/>
                <w:sz w:val="24"/>
                <w:szCs w:val="24"/>
              </w:rPr>
            </w:pPr>
          </w:p>
          <w:p w:rsidR="00DD5BD2" w:rsidRPr="00DD5BD2" w:rsidRDefault="006821CC" w:rsidP="00DD5BD2">
            <w:pPr>
              <w:ind w:left="-20" w:right="-20"/>
              <w:rPr>
                <w:rFonts w:ascii="Times New Roman" w:hAnsi="Times New Roman" w:cs="Times New Roman"/>
                <w:sz w:val="24"/>
                <w:szCs w:val="24"/>
              </w:rPr>
            </w:pPr>
            <w:r>
              <w:rPr>
                <w:rFonts w:ascii="Times New Roman" w:eastAsia="Calibri" w:hAnsi="Times New Roman" w:cs="Times New Roman"/>
                <w:sz w:val="24"/>
                <w:szCs w:val="24"/>
                <w:lang w:val="uk"/>
              </w:rPr>
              <w:t>Провідний юрисконсульт КП</w:t>
            </w:r>
          </w:p>
          <w:p w:rsidR="00DD5BD2" w:rsidRPr="00DD5BD2" w:rsidRDefault="00DD5BD2" w:rsidP="00DD5BD2">
            <w:pPr>
              <w:rPr>
                <w:rFonts w:ascii="Times New Roman" w:hAnsi="Times New Roman" w:cs="Times New Roman"/>
                <w:sz w:val="24"/>
                <w:szCs w:val="24"/>
              </w:rPr>
            </w:pPr>
          </w:p>
        </w:tc>
      </w:tr>
      <w:tr w:rsidR="00DD5BD2" w:rsidTr="00A91C95">
        <w:tc>
          <w:tcPr>
            <w:tcW w:w="1958" w:type="dxa"/>
            <w:vMerge/>
          </w:tcPr>
          <w:p w:rsidR="00DD5BD2" w:rsidRPr="004F315E" w:rsidRDefault="00DD5BD2" w:rsidP="00DD5BD2">
            <w:pPr>
              <w:rPr>
                <w:rFonts w:ascii="Times New Roman" w:hAnsi="Times New Roman" w:cs="Times New Roman"/>
                <w:sz w:val="24"/>
                <w:szCs w:val="24"/>
              </w:rPr>
            </w:pPr>
          </w:p>
        </w:tc>
        <w:tc>
          <w:tcPr>
            <w:tcW w:w="2573" w:type="dxa"/>
          </w:tcPr>
          <w:p w:rsidR="00DD5BD2" w:rsidRPr="00DD5BD2" w:rsidRDefault="00DD5BD2" w:rsidP="00DD5BD2">
            <w:pPr>
              <w:rPr>
                <w:rFonts w:ascii="Times New Roman" w:eastAsia="Calibri" w:hAnsi="Times New Roman" w:cs="Times New Roman"/>
                <w:sz w:val="24"/>
                <w:szCs w:val="24"/>
              </w:rPr>
            </w:pPr>
            <w:proofErr w:type="spellStart"/>
            <w:r w:rsidRPr="00DD5BD2">
              <w:rPr>
                <w:rFonts w:ascii="Times New Roman" w:eastAsia="Calibri" w:hAnsi="Times New Roman" w:cs="Times New Roman"/>
                <w:color w:val="000000" w:themeColor="text1"/>
                <w:sz w:val="24"/>
                <w:szCs w:val="24"/>
                <w:lang w:val="uk"/>
              </w:rPr>
              <w:t>Внести</w:t>
            </w:r>
            <w:proofErr w:type="spellEnd"/>
            <w:r w:rsidRPr="00DD5BD2">
              <w:rPr>
                <w:rFonts w:ascii="Times New Roman" w:eastAsia="Calibri" w:hAnsi="Times New Roman" w:cs="Times New Roman"/>
                <w:color w:val="000000" w:themeColor="text1"/>
                <w:sz w:val="24"/>
                <w:szCs w:val="24"/>
                <w:lang w:val="uk"/>
              </w:rPr>
              <w:t xml:space="preserve"> до Державного реєстру речових прав на нерухоме майно відомості про речові права на нерухоме майно, яке відсутнє в реєстрі станом на 2023-2024 роки.</w:t>
            </w:r>
          </w:p>
        </w:tc>
        <w:tc>
          <w:tcPr>
            <w:tcW w:w="3261" w:type="dxa"/>
          </w:tcPr>
          <w:p w:rsidR="00DD5BD2" w:rsidRPr="00DD5BD2" w:rsidRDefault="00DD5BD2" w:rsidP="00DD5BD2">
            <w:pPr>
              <w:textAlignment w:val="baseline"/>
              <w:rPr>
                <w:rFonts w:ascii="Times New Roman" w:eastAsia="Calibri" w:hAnsi="Times New Roman" w:cs="Times New Roman"/>
                <w:sz w:val="24"/>
                <w:szCs w:val="24"/>
              </w:rPr>
            </w:pPr>
            <w:r w:rsidRPr="00DD5BD2">
              <w:rPr>
                <w:rFonts w:ascii="Times New Roman" w:eastAsia="Calibri" w:hAnsi="Times New Roman" w:cs="Times New Roman"/>
                <w:sz w:val="24"/>
                <w:szCs w:val="24"/>
                <w:lang w:val="uk"/>
              </w:rPr>
              <w:t xml:space="preserve">1. Ідентифікувати відсутню інформацію/документи та </w:t>
            </w:r>
            <w:proofErr w:type="spellStart"/>
            <w:r w:rsidRPr="00DD5BD2">
              <w:rPr>
                <w:rFonts w:ascii="Times New Roman" w:eastAsia="Calibri" w:hAnsi="Times New Roman" w:cs="Times New Roman"/>
                <w:sz w:val="24"/>
                <w:szCs w:val="24"/>
                <w:lang w:val="uk"/>
              </w:rPr>
              <w:t>внести</w:t>
            </w:r>
            <w:proofErr w:type="spellEnd"/>
            <w:r w:rsidRPr="00DD5BD2">
              <w:rPr>
                <w:rFonts w:ascii="Times New Roman" w:eastAsia="Calibri" w:hAnsi="Times New Roman" w:cs="Times New Roman"/>
                <w:sz w:val="24"/>
                <w:szCs w:val="24"/>
                <w:lang w:val="uk"/>
              </w:rPr>
              <w:t xml:space="preserve"> її до реєстру.</w:t>
            </w:r>
          </w:p>
        </w:tc>
        <w:tc>
          <w:tcPr>
            <w:tcW w:w="1702" w:type="dxa"/>
          </w:tcPr>
          <w:p w:rsidR="00DD5BD2" w:rsidRPr="00DD5BD2" w:rsidRDefault="00DD5BD2" w:rsidP="00DD5BD2">
            <w:pPr>
              <w:rPr>
                <w:rFonts w:ascii="Times New Roman" w:eastAsia="Calibri" w:hAnsi="Times New Roman" w:cs="Times New Roman"/>
                <w:sz w:val="24"/>
                <w:szCs w:val="24"/>
              </w:rPr>
            </w:pPr>
            <w:r w:rsidRPr="00DD5BD2">
              <w:rPr>
                <w:rFonts w:ascii="Times New Roman" w:eastAsia="Calibri" w:hAnsi="Times New Roman" w:cs="Times New Roman"/>
                <w:sz w:val="24"/>
                <w:szCs w:val="24"/>
                <w:lang w:val="uk"/>
              </w:rPr>
              <w:t>Належне оформлення майнових прав КП.</w:t>
            </w:r>
          </w:p>
        </w:tc>
        <w:tc>
          <w:tcPr>
            <w:tcW w:w="1504" w:type="dxa"/>
          </w:tcPr>
          <w:p w:rsidR="00DD5BD2" w:rsidRPr="00DD5BD2" w:rsidRDefault="00DD5BD2" w:rsidP="00DD5BD2">
            <w:pPr>
              <w:rPr>
                <w:rFonts w:ascii="Times New Roman" w:hAnsi="Times New Roman" w:cs="Times New Roman"/>
                <w:sz w:val="24"/>
                <w:szCs w:val="24"/>
              </w:rPr>
            </w:pPr>
            <w:r w:rsidRPr="00DD5BD2">
              <w:rPr>
                <w:rFonts w:ascii="Times New Roman" w:eastAsia="Calibri" w:hAnsi="Times New Roman" w:cs="Times New Roman"/>
                <w:sz w:val="24"/>
                <w:szCs w:val="24"/>
                <w:lang w:val="uk"/>
              </w:rPr>
              <w:t>Термін виконання – до 30.0</w:t>
            </w:r>
            <w:r w:rsidRPr="00DD5BD2">
              <w:rPr>
                <w:rFonts w:ascii="Times New Roman" w:eastAsia="Calibri" w:hAnsi="Times New Roman" w:cs="Times New Roman"/>
                <w:sz w:val="24"/>
                <w:szCs w:val="24"/>
                <w:lang w:val="en-US"/>
              </w:rPr>
              <w:t>9</w:t>
            </w:r>
            <w:r w:rsidRPr="00DD5BD2">
              <w:rPr>
                <w:rFonts w:ascii="Times New Roman" w:eastAsia="Calibri" w:hAnsi="Times New Roman" w:cs="Times New Roman"/>
                <w:sz w:val="24"/>
                <w:szCs w:val="24"/>
                <w:lang w:val="uk"/>
              </w:rPr>
              <w:t>.2025</w:t>
            </w:r>
          </w:p>
        </w:tc>
        <w:tc>
          <w:tcPr>
            <w:tcW w:w="2119" w:type="dxa"/>
          </w:tcPr>
          <w:p w:rsidR="00DD5BD2" w:rsidRPr="00DD5BD2" w:rsidRDefault="00DD5BD2" w:rsidP="00DD5BD2">
            <w:pPr>
              <w:rPr>
                <w:rFonts w:ascii="Times New Roman" w:hAnsi="Times New Roman" w:cs="Times New Roman"/>
                <w:sz w:val="24"/>
                <w:szCs w:val="24"/>
              </w:rPr>
            </w:pPr>
            <w:r w:rsidRPr="00DD5BD2">
              <w:rPr>
                <w:rFonts w:ascii="Times New Roman" w:eastAsia="Calibri" w:hAnsi="Times New Roman" w:cs="Times New Roman"/>
                <w:sz w:val="24"/>
                <w:szCs w:val="24"/>
                <w:lang w:val="uk"/>
              </w:rPr>
              <w:t xml:space="preserve">Законодавство передбачає державну реєстрацію права власності та інших речових прав на нерухомі речі, їх обмежень, виникнення, переходу та припинення. </w:t>
            </w:r>
            <w:r w:rsidRPr="00DD5BD2">
              <w:rPr>
                <w:rFonts w:ascii="Times New Roman" w:eastAsia="Calibri" w:hAnsi="Times New Roman" w:cs="Times New Roman"/>
                <w:sz w:val="24"/>
                <w:szCs w:val="24"/>
                <w:lang w:val="uk"/>
              </w:rPr>
              <w:lastRenderedPageBreak/>
              <w:t xml:space="preserve">Державна реєстрація прав на нерухоме майно та правочинів щодо нерухомого майна є публічною. Відомості про обтяження рухомого майна також вносяться до Державного реєстру. Належне оформлення прав власності може мінімізувати юридичні ризики, пов’язані з втратою майна, корупційні ризики пов’язані з використанням майна.   </w:t>
            </w:r>
          </w:p>
        </w:tc>
        <w:tc>
          <w:tcPr>
            <w:tcW w:w="1766" w:type="dxa"/>
          </w:tcPr>
          <w:p w:rsidR="006821CC" w:rsidRDefault="006821CC" w:rsidP="006821CC">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lastRenderedPageBreak/>
              <w:t>Директор</w:t>
            </w:r>
          </w:p>
          <w:p w:rsidR="006821CC" w:rsidRDefault="006821CC" w:rsidP="006821CC">
            <w:pPr>
              <w:ind w:left="-20" w:right="-20"/>
              <w:rPr>
                <w:rFonts w:ascii="Times New Roman" w:eastAsia="Calibri" w:hAnsi="Times New Roman" w:cs="Times New Roman"/>
                <w:sz w:val="24"/>
                <w:szCs w:val="24"/>
                <w:lang w:val="uk"/>
              </w:rPr>
            </w:pPr>
          </w:p>
          <w:p w:rsidR="006821CC" w:rsidRDefault="006821CC" w:rsidP="006821CC">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 xml:space="preserve"> </w:t>
            </w:r>
            <w:r>
              <w:rPr>
                <w:rFonts w:ascii="Times New Roman" w:eastAsia="Calibri" w:hAnsi="Times New Roman" w:cs="Times New Roman"/>
                <w:sz w:val="24"/>
                <w:szCs w:val="24"/>
                <w:lang w:val="uk"/>
              </w:rPr>
              <w:t>Головний бухгалтер</w:t>
            </w:r>
          </w:p>
          <w:p w:rsidR="006821CC" w:rsidRPr="00DD5BD2" w:rsidRDefault="006821CC" w:rsidP="006821CC">
            <w:pPr>
              <w:ind w:left="-20" w:right="-20"/>
              <w:rPr>
                <w:rFonts w:ascii="Times New Roman" w:hAnsi="Times New Roman" w:cs="Times New Roman"/>
                <w:sz w:val="24"/>
                <w:szCs w:val="24"/>
              </w:rPr>
            </w:pPr>
          </w:p>
          <w:p w:rsidR="006821CC" w:rsidRPr="00DD5BD2" w:rsidRDefault="006821CC" w:rsidP="006821CC">
            <w:pPr>
              <w:ind w:left="-20" w:right="-20"/>
              <w:rPr>
                <w:rFonts w:ascii="Times New Roman" w:hAnsi="Times New Roman" w:cs="Times New Roman"/>
                <w:sz w:val="24"/>
                <w:szCs w:val="24"/>
              </w:rPr>
            </w:pPr>
            <w:r>
              <w:rPr>
                <w:rFonts w:ascii="Times New Roman" w:eastAsia="Calibri" w:hAnsi="Times New Roman" w:cs="Times New Roman"/>
                <w:sz w:val="24"/>
                <w:szCs w:val="24"/>
                <w:lang w:val="uk"/>
              </w:rPr>
              <w:t>Провідний юрисконсульт КП</w:t>
            </w:r>
          </w:p>
          <w:p w:rsidR="00DD5BD2" w:rsidRPr="00DD5BD2" w:rsidRDefault="00DD5BD2" w:rsidP="00DD5BD2">
            <w:pPr>
              <w:rPr>
                <w:rFonts w:ascii="Times New Roman" w:hAnsi="Times New Roman" w:cs="Times New Roman"/>
                <w:sz w:val="24"/>
                <w:szCs w:val="24"/>
              </w:rPr>
            </w:pPr>
          </w:p>
        </w:tc>
      </w:tr>
      <w:tr w:rsidR="006821CC" w:rsidTr="00A91C95">
        <w:tc>
          <w:tcPr>
            <w:tcW w:w="1958" w:type="dxa"/>
          </w:tcPr>
          <w:p w:rsidR="006821CC" w:rsidRPr="006821CC" w:rsidRDefault="006821CC" w:rsidP="006821CC">
            <w:pPr>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t>3.2</w:t>
            </w:r>
            <w:r w:rsidRPr="006821CC">
              <w:rPr>
                <w:rFonts w:ascii="Times New Roman" w:eastAsia="Calibri" w:hAnsi="Times New Roman" w:cs="Times New Roman"/>
                <w:sz w:val="24"/>
                <w:szCs w:val="24"/>
                <w:lang w:val="uk"/>
              </w:rPr>
              <w:t>. Списання майна підприємства</w:t>
            </w:r>
          </w:p>
        </w:tc>
        <w:tc>
          <w:tcPr>
            <w:tcW w:w="2573" w:type="dxa"/>
          </w:tcPr>
          <w:p w:rsidR="006821CC" w:rsidRPr="006821CC" w:rsidRDefault="006821CC" w:rsidP="006821CC">
            <w:pPr>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Оновити порядок списання майна, що знаходиться в комунальній власності КП та визначити можливість списання шляхом продажу (відчуження) за допомогою електронної системи  для списання майна «</w:t>
            </w:r>
            <w:proofErr w:type="spellStart"/>
            <w:r w:rsidRPr="006821CC">
              <w:rPr>
                <w:rFonts w:ascii="Times New Roman" w:eastAsia="Calibri" w:hAnsi="Times New Roman" w:cs="Times New Roman"/>
                <w:sz w:val="24"/>
                <w:szCs w:val="24"/>
                <w:lang w:val="uk"/>
              </w:rPr>
              <w:t>ProZorro.Продажі</w:t>
            </w:r>
            <w:proofErr w:type="spellEnd"/>
            <w:r w:rsidRPr="006821CC">
              <w:rPr>
                <w:rFonts w:ascii="Times New Roman" w:eastAsia="Calibri" w:hAnsi="Times New Roman" w:cs="Times New Roman"/>
                <w:sz w:val="24"/>
                <w:szCs w:val="24"/>
                <w:lang w:val="uk"/>
              </w:rPr>
              <w:t>».</w:t>
            </w:r>
          </w:p>
        </w:tc>
        <w:tc>
          <w:tcPr>
            <w:tcW w:w="3261" w:type="dxa"/>
          </w:tcPr>
          <w:p w:rsidR="006821CC" w:rsidRPr="006821CC" w:rsidRDefault="006821CC" w:rsidP="006821CC">
            <w:pPr>
              <w:ind w:left="-20" w:right="-20"/>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1. Звернутись до Червоноградської міської ради з пропозицією щодо змін до порядку списання майна, шляхом використання електронної системи для списання майна «</w:t>
            </w:r>
            <w:proofErr w:type="spellStart"/>
            <w:r w:rsidRPr="006821CC">
              <w:rPr>
                <w:rFonts w:ascii="Times New Roman" w:eastAsia="Calibri" w:hAnsi="Times New Roman" w:cs="Times New Roman"/>
                <w:sz w:val="24"/>
                <w:szCs w:val="24"/>
                <w:lang w:val="uk"/>
              </w:rPr>
              <w:t>ProZorro.Продажі</w:t>
            </w:r>
            <w:proofErr w:type="spellEnd"/>
            <w:r w:rsidRPr="006821CC">
              <w:rPr>
                <w:rFonts w:ascii="Times New Roman" w:eastAsia="Calibri" w:hAnsi="Times New Roman" w:cs="Times New Roman"/>
                <w:sz w:val="24"/>
                <w:szCs w:val="24"/>
                <w:lang w:val="uk"/>
              </w:rPr>
              <w:t>».</w:t>
            </w:r>
          </w:p>
          <w:p w:rsidR="006821CC" w:rsidRPr="006821CC" w:rsidRDefault="006821CC" w:rsidP="006821CC">
            <w:pPr>
              <w:textAlignment w:val="baseline"/>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Дотримуватись оновленого порядку списання майна КП та здійснювати списання за допомогою електронної системи «</w:t>
            </w:r>
            <w:proofErr w:type="spellStart"/>
            <w:r w:rsidRPr="006821CC">
              <w:rPr>
                <w:rFonts w:ascii="Times New Roman" w:eastAsia="Calibri" w:hAnsi="Times New Roman" w:cs="Times New Roman"/>
                <w:sz w:val="24"/>
                <w:szCs w:val="24"/>
                <w:lang w:val="uk"/>
              </w:rPr>
              <w:t>ProZorro.Продажі</w:t>
            </w:r>
            <w:proofErr w:type="spellEnd"/>
            <w:r w:rsidRPr="006821CC">
              <w:rPr>
                <w:rFonts w:ascii="Times New Roman" w:eastAsia="Calibri" w:hAnsi="Times New Roman" w:cs="Times New Roman"/>
                <w:sz w:val="24"/>
                <w:szCs w:val="24"/>
                <w:lang w:val="uk"/>
              </w:rPr>
              <w:t>».</w:t>
            </w:r>
          </w:p>
        </w:tc>
        <w:tc>
          <w:tcPr>
            <w:tcW w:w="1702" w:type="dxa"/>
          </w:tcPr>
          <w:p w:rsidR="006821CC" w:rsidRPr="006821CC" w:rsidRDefault="006821CC" w:rsidP="006821CC">
            <w:pPr>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Мінімізація корупційних ризиків в процедурі списання майна КП.</w:t>
            </w:r>
          </w:p>
        </w:tc>
        <w:tc>
          <w:tcPr>
            <w:tcW w:w="1504" w:type="dxa"/>
          </w:tcPr>
          <w:p w:rsidR="006821CC" w:rsidRPr="006821CC" w:rsidRDefault="006821CC" w:rsidP="006821CC">
            <w:pPr>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 xml:space="preserve">Термін виконання - до </w:t>
            </w:r>
            <w:r w:rsidRPr="006821CC">
              <w:rPr>
                <w:rFonts w:ascii="Times New Roman" w:eastAsia="Calibri" w:hAnsi="Times New Roman" w:cs="Times New Roman"/>
                <w:sz w:val="24"/>
                <w:szCs w:val="24"/>
                <w:lang w:val="en-US"/>
              </w:rPr>
              <w:t>14</w:t>
            </w:r>
            <w:r w:rsidRPr="006821CC">
              <w:rPr>
                <w:rFonts w:ascii="Times New Roman" w:eastAsia="Calibri" w:hAnsi="Times New Roman" w:cs="Times New Roman"/>
                <w:sz w:val="24"/>
                <w:szCs w:val="24"/>
                <w:lang w:val="uk"/>
              </w:rPr>
              <w:t>.</w:t>
            </w:r>
            <w:r w:rsidRPr="006821CC">
              <w:rPr>
                <w:rFonts w:ascii="Times New Roman" w:eastAsia="Calibri" w:hAnsi="Times New Roman" w:cs="Times New Roman"/>
                <w:sz w:val="24"/>
                <w:szCs w:val="24"/>
                <w:lang w:val="en-US"/>
              </w:rPr>
              <w:t>03</w:t>
            </w:r>
            <w:r w:rsidRPr="006821CC">
              <w:rPr>
                <w:rFonts w:ascii="Times New Roman" w:eastAsia="Calibri" w:hAnsi="Times New Roman" w:cs="Times New Roman"/>
                <w:sz w:val="24"/>
                <w:szCs w:val="24"/>
                <w:lang w:val="uk"/>
              </w:rPr>
              <w:t>.2025</w:t>
            </w:r>
          </w:p>
        </w:tc>
        <w:tc>
          <w:tcPr>
            <w:tcW w:w="2119" w:type="dxa"/>
          </w:tcPr>
          <w:p w:rsidR="006821CC" w:rsidRPr="006821CC" w:rsidRDefault="006821CC" w:rsidP="006821CC">
            <w:pPr>
              <w:ind w:left="-20" w:right="-20"/>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w:t>
            </w:r>
          </w:p>
          <w:p w:rsidR="006821CC" w:rsidRPr="006821CC" w:rsidRDefault="006821CC" w:rsidP="006821CC">
            <w:pPr>
              <w:ind w:left="-20" w:right="-20"/>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 xml:space="preserve"> </w:t>
            </w:r>
          </w:p>
          <w:p w:rsidR="006821CC" w:rsidRPr="006821CC" w:rsidRDefault="006821CC" w:rsidP="006821CC">
            <w:pPr>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 xml:space="preserve"> </w:t>
            </w:r>
          </w:p>
        </w:tc>
        <w:tc>
          <w:tcPr>
            <w:tcW w:w="1766" w:type="dxa"/>
          </w:tcPr>
          <w:p w:rsidR="006821CC" w:rsidRDefault="006821CC" w:rsidP="006821CC">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Директор</w:t>
            </w:r>
          </w:p>
          <w:p w:rsidR="006821CC" w:rsidRDefault="006821CC" w:rsidP="006821CC">
            <w:pPr>
              <w:ind w:left="-20" w:right="-20"/>
              <w:rPr>
                <w:rFonts w:ascii="Times New Roman" w:eastAsia="Calibri" w:hAnsi="Times New Roman" w:cs="Times New Roman"/>
                <w:sz w:val="24"/>
                <w:szCs w:val="24"/>
                <w:lang w:val="uk"/>
              </w:rPr>
            </w:pPr>
          </w:p>
          <w:p w:rsidR="006821CC" w:rsidRDefault="006821CC" w:rsidP="006821CC">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 xml:space="preserve"> </w:t>
            </w:r>
            <w:r>
              <w:rPr>
                <w:rFonts w:ascii="Times New Roman" w:eastAsia="Calibri" w:hAnsi="Times New Roman" w:cs="Times New Roman"/>
                <w:sz w:val="24"/>
                <w:szCs w:val="24"/>
                <w:lang w:val="uk"/>
              </w:rPr>
              <w:t>Головний бухгалтер</w:t>
            </w:r>
          </w:p>
          <w:p w:rsidR="006821CC" w:rsidRPr="00DD5BD2" w:rsidRDefault="006821CC" w:rsidP="006821CC">
            <w:pPr>
              <w:ind w:left="-20" w:right="-20"/>
              <w:rPr>
                <w:rFonts w:ascii="Times New Roman" w:hAnsi="Times New Roman" w:cs="Times New Roman"/>
                <w:sz w:val="24"/>
                <w:szCs w:val="24"/>
              </w:rPr>
            </w:pPr>
          </w:p>
          <w:p w:rsidR="006821CC" w:rsidRPr="00DD5BD2" w:rsidRDefault="006821CC" w:rsidP="006821CC">
            <w:pPr>
              <w:ind w:left="-20" w:right="-20"/>
              <w:rPr>
                <w:rFonts w:ascii="Times New Roman" w:hAnsi="Times New Roman" w:cs="Times New Roman"/>
                <w:sz w:val="24"/>
                <w:szCs w:val="24"/>
              </w:rPr>
            </w:pPr>
            <w:r>
              <w:rPr>
                <w:rFonts w:ascii="Times New Roman" w:eastAsia="Calibri" w:hAnsi="Times New Roman" w:cs="Times New Roman"/>
                <w:sz w:val="24"/>
                <w:szCs w:val="24"/>
                <w:lang w:val="uk"/>
              </w:rPr>
              <w:t>Провідний юрисконсульт КП</w:t>
            </w:r>
          </w:p>
          <w:p w:rsidR="006821CC" w:rsidRPr="006821CC" w:rsidRDefault="006821CC" w:rsidP="006821CC">
            <w:pPr>
              <w:ind w:left="-20" w:right="-20"/>
              <w:rPr>
                <w:rFonts w:ascii="Times New Roman" w:eastAsia="Calibri" w:hAnsi="Times New Roman" w:cs="Times New Roman"/>
                <w:sz w:val="24"/>
                <w:szCs w:val="24"/>
              </w:rPr>
            </w:pPr>
          </w:p>
        </w:tc>
      </w:tr>
      <w:tr w:rsidR="006821CC" w:rsidTr="00A91C95">
        <w:tc>
          <w:tcPr>
            <w:tcW w:w="1958" w:type="dxa"/>
          </w:tcPr>
          <w:p w:rsidR="006821CC" w:rsidRPr="006821CC" w:rsidRDefault="006821CC" w:rsidP="006821CC">
            <w:pPr>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lastRenderedPageBreak/>
              <w:t>3.3</w:t>
            </w:r>
            <w:r w:rsidRPr="006821CC">
              <w:rPr>
                <w:rFonts w:ascii="Times New Roman" w:eastAsia="Calibri" w:hAnsi="Times New Roman" w:cs="Times New Roman"/>
                <w:sz w:val="24"/>
                <w:szCs w:val="24"/>
                <w:lang w:val="uk"/>
              </w:rPr>
              <w:t>. Передача в оренду, інші види користування та відчуження майна підприємства</w:t>
            </w:r>
          </w:p>
        </w:tc>
        <w:tc>
          <w:tcPr>
            <w:tcW w:w="2573" w:type="dxa"/>
          </w:tcPr>
          <w:p w:rsidR="006821CC" w:rsidRPr="006821CC" w:rsidRDefault="006821CC" w:rsidP="006821CC">
            <w:pPr>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Затвердити політику обрання майна КП, яке може бути передано в оренду.</w:t>
            </w:r>
          </w:p>
        </w:tc>
        <w:tc>
          <w:tcPr>
            <w:tcW w:w="3261" w:type="dxa"/>
          </w:tcPr>
          <w:p w:rsidR="006821CC" w:rsidRPr="006821CC" w:rsidRDefault="006821CC" w:rsidP="006821CC">
            <w:pPr>
              <w:ind w:left="-20" w:right="-20"/>
              <w:rPr>
                <w:rFonts w:ascii="Times New Roman" w:eastAsia="Calibri" w:hAnsi="Times New Roman" w:cs="Times New Roman"/>
                <w:sz w:val="24"/>
                <w:szCs w:val="24"/>
                <w:lang w:val="uk"/>
              </w:rPr>
            </w:pPr>
            <w:r w:rsidRPr="006821CC" w:rsidDel="00391D20">
              <w:rPr>
                <w:rFonts w:ascii="Times New Roman" w:eastAsia="Calibri" w:hAnsi="Times New Roman" w:cs="Times New Roman"/>
                <w:sz w:val="24"/>
                <w:szCs w:val="24"/>
                <w:lang w:val="uk"/>
              </w:rPr>
              <w:t xml:space="preserve">1.  </w:t>
            </w:r>
            <w:r w:rsidRPr="006821CC">
              <w:rPr>
                <w:rFonts w:ascii="Times New Roman" w:eastAsia="Calibri" w:hAnsi="Times New Roman" w:cs="Times New Roman"/>
                <w:sz w:val="24"/>
                <w:szCs w:val="24"/>
                <w:lang w:val="uk"/>
              </w:rPr>
              <w:t>Затвердити політику обрання об'єктів/площ, які можуть бути передані в оренду та затвердити  рішенням (наказом) директора КП.</w:t>
            </w:r>
          </w:p>
        </w:tc>
        <w:tc>
          <w:tcPr>
            <w:tcW w:w="1702" w:type="dxa"/>
          </w:tcPr>
          <w:p w:rsidR="006821CC" w:rsidRPr="006821CC" w:rsidRDefault="006821CC" w:rsidP="006821CC">
            <w:pPr>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Мінімізація корупційних ризиків в процедурі передачі майна КП в оренду та обрання орендарів.</w:t>
            </w:r>
          </w:p>
        </w:tc>
        <w:tc>
          <w:tcPr>
            <w:tcW w:w="1504" w:type="dxa"/>
          </w:tcPr>
          <w:p w:rsidR="006821CC" w:rsidRPr="006821CC" w:rsidRDefault="006821CC" w:rsidP="006821CC">
            <w:pPr>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 xml:space="preserve">Термін виконання - до 31.03.2025 </w:t>
            </w:r>
          </w:p>
        </w:tc>
        <w:tc>
          <w:tcPr>
            <w:tcW w:w="2119" w:type="dxa"/>
          </w:tcPr>
          <w:p w:rsidR="006821CC" w:rsidRPr="006821CC" w:rsidRDefault="006821CC" w:rsidP="006821CC">
            <w:pPr>
              <w:ind w:left="-20" w:right="-20"/>
              <w:rPr>
                <w:rFonts w:ascii="Times New Roman" w:eastAsia="Calibri" w:hAnsi="Times New Roman" w:cs="Times New Roman"/>
                <w:sz w:val="24"/>
                <w:szCs w:val="24"/>
                <w:lang w:val="uk"/>
              </w:rPr>
            </w:pPr>
            <w:r w:rsidRPr="006821CC">
              <w:rPr>
                <w:rFonts w:ascii="Times New Roman" w:eastAsia="Calibri" w:hAnsi="Times New Roman" w:cs="Times New Roman"/>
                <w:sz w:val="24"/>
                <w:szCs w:val="24"/>
                <w:lang w:val="uk"/>
              </w:rPr>
              <w:t>Порушення процедур може спричиняти ризики втрати майна та/або недоотримання фінансової вигоди від розпорядження майном.</w:t>
            </w:r>
          </w:p>
        </w:tc>
        <w:tc>
          <w:tcPr>
            <w:tcW w:w="1766" w:type="dxa"/>
          </w:tcPr>
          <w:p w:rsidR="006821CC" w:rsidRDefault="006821CC" w:rsidP="006821CC">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Директор</w:t>
            </w:r>
          </w:p>
          <w:p w:rsidR="006821CC" w:rsidRDefault="006821CC" w:rsidP="006821CC">
            <w:pPr>
              <w:ind w:left="-20" w:right="-20"/>
              <w:rPr>
                <w:rFonts w:ascii="Times New Roman" w:eastAsia="Calibri" w:hAnsi="Times New Roman" w:cs="Times New Roman"/>
                <w:sz w:val="24"/>
                <w:szCs w:val="24"/>
                <w:lang w:val="uk"/>
              </w:rPr>
            </w:pPr>
          </w:p>
          <w:p w:rsidR="006821CC" w:rsidRDefault="006821CC" w:rsidP="006821CC">
            <w:pPr>
              <w:ind w:left="-20" w:right="-20"/>
              <w:rPr>
                <w:rFonts w:ascii="Times New Roman" w:eastAsia="Calibri" w:hAnsi="Times New Roman" w:cs="Times New Roman"/>
                <w:sz w:val="24"/>
                <w:szCs w:val="24"/>
                <w:lang w:val="uk"/>
              </w:rPr>
            </w:pPr>
            <w:r w:rsidRPr="00DD5BD2">
              <w:rPr>
                <w:rFonts w:ascii="Times New Roman" w:eastAsia="Calibri" w:hAnsi="Times New Roman" w:cs="Times New Roman"/>
                <w:sz w:val="24"/>
                <w:szCs w:val="24"/>
                <w:lang w:val="uk"/>
              </w:rPr>
              <w:t xml:space="preserve"> </w:t>
            </w:r>
            <w:r>
              <w:rPr>
                <w:rFonts w:ascii="Times New Roman" w:eastAsia="Calibri" w:hAnsi="Times New Roman" w:cs="Times New Roman"/>
                <w:sz w:val="24"/>
                <w:szCs w:val="24"/>
                <w:lang w:val="uk"/>
              </w:rPr>
              <w:t>Головний бухгалтер</w:t>
            </w:r>
          </w:p>
          <w:p w:rsidR="006821CC" w:rsidRPr="00DD5BD2" w:rsidRDefault="006821CC" w:rsidP="006821CC">
            <w:pPr>
              <w:ind w:left="-20" w:right="-20"/>
              <w:rPr>
                <w:rFonts w:ascii="Times New Roman" w:hAnsi="Times New Roman" w:cs="Times New Roman"/>
                <w:sz w:val="24"/>
                <w:szCs w:val="24"/>
              </w:rPr>
            </w:pPr>
          </w:p>
          <w:p w:rsidR="006821CC" w:rsidRPr="00DD5BD2" w:rsidRDefault="006821CC" w:rsidP="006821CC">
            <w:pPr>
              <w:ind w:left="-20" w:right="-20"/>
              <w:rPr>
                <w:rFonts w:ascii="Times New Roman" w:hAnsi="Times New Roman" w:cs="Times New Roman"/>
                <w:sz w:val="24"/>
                <w:szCs w:val="24"/>
              </w:rPr>
            </w:pPr>
            <w:r>
              <w:rPr>
                <w:rFonts w:ascii="Times New Roman" w:eastAsia="Calibri" w:hAnsi="Times New Roman" w:cs="Times New Roman"/>
                <w:sz w:val="24"/>
                <w:szCs w:val="24"/>
                <w:lang w:val="uk"/>
              </w:rPr>
              <w:t>Провідний юрисконсульт КП</w:t>
            </w:r>
          </w:p>
          <w:p w:rsidR="006821CC" w:rsidRPr="006821CC" w:rsidRDefault="006821CC" w:rsidP="006821CC">
            <w:pPr>
              <w:ind w:left="-20" w:right="-20"/>
              <w:rPr>
                <w:rFonts w:ascii="Times New Roman" w:eastAsia="Calibri" w:hAnsi="Times New Roman" w:cs="Times New Roman"/>
                <w:sz w:val="24"/>
                <w:szCs w:val="24"/>
              </w:rPr>
            </w:pPr>
          </w:p>
        </w:tc>
      </w:tr>
      <w:tr w:rsidR="00B76936" w:rsidTr="00A91C95">
        <w:tc>
          <w:tcPr>
            <w:tcW w:w="14883" w:type="dxa"/>
            <w:gridSpan w:val="7"/>
          </w:tcPr>
          <w:p w:rsidR="00B76936" w:rsidRPr="004F315E" w:rsidRDefault="004F315E" w:rsidP="006821CC">
            <w:pPr>
              <w:pStyle w:val="a4"/>
              <w:numPr>
                <w:ilvl w:val="0"/>
                <w:numId w:val="5"/>
              </w:numPr>
              <w:rPr>
                <w:rFonts w:ascii="Times New Roman" w:hAnsi="Times New Roman" w:cs="Times New Roman"/>
                <w:b/>
                <w:sz w:val="26"/>
                <w:szCs w:val="26"/>
              </w:rPr>
            </w:pPr>
            <w:r w:rsidRPr="004F315E">
              <w:rPr>
                <w:rFonts w:ascii="Times New Roman" w:hAnsi="Times New Roman" w:cs="Times New Roman"/>
                <w:b/>
                <w:sz w:val="26"/>
                <w:szCs w:val="26"/>
              </w:rPr>
              <w:t>ПУБЛІЧНІ ЗАКУПІВЛІ</w:t>
            </w:r>
          </w:p>
        </w:tc>
      </w:tr>
      <w:tr w:rsidR="006821CC" w:rsidTr="00A91C95">
        <w:tc>
          <w:tcPr>
            <w:tcW w:w="1958" w:type="dxa"/>
          </w:tcPr>
          <w:p w:rsidR="006821CC" w:rsidRPr="006821CC" w:rsidRDefault="006821CC" w:rsidP="006821CC">
            <w:pPr>
              <w:rPr>
                <w:rFonts w:ascii="Times New Roman" w:eastAsia="Times New Roman" w:hAnsi="Times New Roman" w:cs="Times New Roman"/>
                <w:sz w:val="24"/>
                <w:szCs w:val="24"/>
              </w:rPr>
            </w:pPr>
            <w:r w:rsidRPr="006821CC">
              <w:rPr>
                <w:rFonts w:ascii="Times New Roman" w:hAnsi="Times New Roman" w:cs="Times New Roman"/>
                <w:bCs/>
                <w:sz w:val="24"/>
                <w:szCs w:val="24"/>
              </w:rPr>
              <w:t>4.1. Жодних умов дискримінації</w:t>
            </w:r>
          </w:p>
        </w:tc>
        <w:tc>
          <w:tcPr>
            <w:tcW w:w="2573" w:type="dxa"/>
          </w:tcPr>
          <w:p w:rsidR="006821CC" w:rsidRPr="006821CC" w:rsidRDefault="006821CC" w:rsidP="006821CC">
            <w:pPr>
              <w:rPr>
                <w:rFonts w:ascii="Times New Roman" w:eastAsia="Calibri" w:hAnsi="Times New Roman" w:cs="Times New Roman"/>
                <w:sz w:val="24"/>
                <w:szCs w:val="24"/>
              </w:rPr>
            </w:pPr>
            <w:r w:rsidRPr="006821CC">
              <w:rPr>
                <w:rFonts w:ascii="Times New Roman" w:eastAsia="Calibri" w:hAnsi="Times New Roman" w:cs="Times New Roman"/>
                <w:sz w:val="24"/>
                <w:szCs w:val="24"/>
              </w:rPr>
              <w:t>Розробити типові форми тендерної документації із врахуванням вимог рішень Постійно діючої адміністративної колегії Антимонопольного комітету України щодо усунення дискримінаційних вимог за наявними рішеннями.</w:t>
            </w:r>
          </w:p>
        </w:tc>
        <w:tc>
          <w:tcPr>
            <w:tcW w:w="3261" w:type="dxa"/>
          </w:tcPr>
          <w:p w:rsidR="006821CC" w:rsidRPr="006821CC" w:rsidRDefault="006821CC" w:rsidP="006821CC">
            <w:pPr>
              <w:textAlignment w:val="baseline"/>
              <w:rPr>
                <w:rFonts w:ascii="Times New Roman" w:eastAsia="Calibri" w:hAnsi="Times New Roman" w:cs="Times New Roman"/>
                <w:sz w:val="24"/>
                <w:szCs w:val="24"/>
              </w:rPr>
            </w:pPr>
            <w:r w:rsidRPr="006821CC">
              <w:rPr>
                <w:rFonts w:ascii="Times New Roman" w:eastAsia="Calibri" w:hAnsi="Times New Roman" w:cs="Times New Roman"/>
                <w:sz w:val="24"/>
                <w:szCs w:val="24"/>
              </w:rPr>
              <w:t>1.Розробка та затвердження типових вимог до тендерної документації з рекомендаціями щодо уникнення дискримінаційних положень.</w:t>
            </w:r>
          </w:p>
          <w:p w:rsidR="006821CC" w:rsidRPr="006821CC" w:rsidRDefault="006821CC" w:rsidP="006821CC">
            <w:pPr>
              <w:textAlignment w:val="baseline"/>
              <w:rPr>
                <w:rFonts w:ascii="Times New Roman" w:eastAsia="Calibri" w:hAnsi="Times New Roman" w:cs="Times New Roman"/>
                <w:sz w:val="24"/>
                <w:szCs w:val="24"/>
              </w:rPr>
            </w:pPr>
            <w:r w:rsidRPr="006821CC">
              <w:rPr>
                <w:rFonts w:ascii="Times New Roman" w:eastAsia="Calibri" w:hAnsi="Times New Roman" w:cs="Times New Roman"/>
                <w:sz w:val="24"/>
                <w:szCs w:val="24"/>
              </w:rPr>
              <w:t>2. Проводити Перегляд типових форм (щонайменше 1 раз на рік) та внесення змін у разі потреби.</w:t>
            </w:r>
          </w:p>
        </w:tc>
        <w:tc>
          <w:tcPr>
            <w:tcW w:w="1702" w:type="dxa"/>
          </w:tcPr>
          <w:p w:rsidR="006821CC" w:rsidRPr="006821CC" w:rsidRDefault="006821CC" w:rsidP="006821CC">
            <w:pPr>
              <w:rPr>
                <w:rFonts w:ascii="Times New Roman" w:eastAsia="Calibri" w:hAnsi="Times New Roman" w:cs="Times New Roman"/>
                <w:sz w:val="24"/>
                <w:szCs w:val="24"/>
              </w:rPr>
            </w:pPr>
            <w:r w:rsidRPr="006821CC">
              <w:rPr>
                <w:rFonts w:ascii="Times New Roman" w:hAnsi="Times New Roman" w:cs="Times New Roman"/>
                <w:sz w:val="24"/>
                <w:szCs w:val="24"/>
              </w:rPr>
              <w:t xml:space="preserve">Значне зменшення кількості скарг до Постійно діючої адміністративної колегії Антимонопольного комітету України щодо усунення дискримінаційних вимог публічних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 мета – відсутність задоволених скарг.</w:t>
            </w:r>
          </w:p>
        </w:tc>
        <w:tc>
          <w:tcPr>
            <w:tcW w:w="1504" w:type="dxa"/>
          </w:tcPr>
          <w:p w:rsidR="006821CC" w:rsidRPr="006821CC" w:rsidRDefault="006821CC" w:rsidP="006821CC">
            <w:pPr>
              <w:rPr>
                <w:rFonts w:ascii="Times New Roman" w:hAnsi="Times New Roman" w:cs="Times New Roman"/>
                <w:sz w:val="24"/>
                <w:szCs w:val="24"/>
              </w:rPr>
            </w:pPr>
            <w:r w:rsidRPr="006821CC">
              <w:rPr>
                <w:rFonts w:ascii="Times New Roman" w:eastAsia="Calibri" w:hAnsi="Times New Roman" w:cs="Times New Roman"/>
                <w:sz w:val="24"/>
                <w:szCs w:val="24"/>
                <w:lang w:val="uk"/>
              </w:rPr>
              <w:t>Термін виконання - до 31.03.2025</w:t>
            </w:r>
          </w:p>
        </w:tc>
        <w:tc>
          <w:tcPr>
            <w:tcW w:w="2119" w:type="dxa"/>
          </w:tcPr>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t>Типові вимоги до тендерної документації можуть стосуватись послуг, робіт або товарів, що є найбільш типовими для закупівлі підприємством.</w:t>
            </w:r>
          </w:p>
        </w:tc>
        <w:tc>
          <w:tcPr>
            <w:tcW w:w="1766" w:type="dxa"/>
          </w:tcPr>
          <w:p w:rsid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t xml:space="preserve">Уповноважена особа з питань публічних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 xml:space="preserve"> (провідний ф</w:t>
            </w:r>
            <w:r>
              <w:rPr>
                <w:rFonts w:ascii="Times New Roman" w:hAnsi="Times New Roman" w:cs="Times New Roman"/>
                <w:sz w:val="24"/>
                <w:szCs w:val="24"/>
              </w:rPr>
              <w:t xml:space="preserve">ахівець з публічних </w:t>
            </w:r>
            <w:proofErr w:type="spellStart"/>
            <w:r>
              <w:rPr>
                <w:rFonts w:ascii="Times New Roman" w:hAnsi="Times New Roman" w:cs="Times New Roman"/>
                <w:sz w:val="24"/>
                <w:szCs w:val="24"/>
              </w:rPr>
              <w:t>закупівель</w:t>
            </w:r>
            <w:proofErr w:type="spellEnd"/>
            <w:r>
              <w:rPr>
                <w:rFonts w:ascii="Times New Roman" w:hAnsi="Times New Roman" w:cs="Times New Roman"/>
                <w:sz w:val="24"/>
                <w:szCs w:val="24"/>
              </w:rPr>
              <w:t>)</w:t>
            </w:r>
          </w:p>
          <w:p w:rsidR="006821CC" w:rsidRPr="006821CC" w:rsidRDefault="006821CC" w:rsidP="006821CC">
            <w:pPr>
              <w:rPr>
                <w:rFonts w:ascii="Times New Roman" w:hAnsi="Times New Roman" w:cs="Times New Roman"/>
                <w:sz w:val="24"/>
                <w:szCs w:val="24"/>
              </w:rPr>
            </w:pPr>
          </w:p>
          <w:p w:rsidR="006821CC" w:rsidRDefault="006821CC" w:rsidP="006821CC">
            <w:pPr>
              <w:ind w:left="-20" w:right="-20"/>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t xml:space="preserve">Провідний юрисконсульт </w:t>
            </w:r>
          </w:p>
          <w:p w:rsidR="006821CC" w:rsidRDefault="006821CC" w:rsidP="006821CC">
            <w:pPr>
              <w:ind w:left="-20" w:right="-20"/>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t>КП</w:t>
            </w:r>
          </w:p>
          <w:p w:rsidR="006821CC" w:rsidRPr="00DD5BD2" w:rsidRDefault="006821CC" w:rsidP="006821CC">
            <w:pPr>
              <w:ind w:left="-20" w:right="-20"/>
              <w:rPr>
                <w:rFonts w:ascii="Times New Roman" w:hAnsi="Times New Roman" w:cs="Times New Roman"/>
                <w:sz w:val="24"/>
                <w:szCs w:val="24"/>
              </w:rPr>
            </w:pPr>
          </w:p>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t xml:space="preserve">Директор </w:t>
            </w:r>
          </w:p>
        </w:tc>
      </w:tr>
      <w:tr w:rsidR="006821CC" w:rsidTr="00A91C95">
        <w:tc>
          <w:tcPr>
            <w:tcW w:w="1958" w:type="dxa"/>
          </w:tcPr>
          <w:p w:rsidR="006821CC" w:rsidRPr="006821CC" w:rsidRDefault="006821CC" w:rsidP="006821CC">
            <w:pPr>
              <w:rPr>
                <w:rFonts w:ascii="Times New Roman" w:eastAsia="Times New Roman" w:hAnsi="Times New Roman" w:cs="Times New Roman"/>
                <w:sz w:val="24"/>
                <w:szCs w:val="24"/>
              </w:rPr>
            </w:pPr>
            <w:r w:rsidRPr="006821CC">
              <w:rPr>
                <w:rFonts w:ascii="Times New Roman" w:hAnsi="Times New Roman" w:cs="Times New Roman"/>
                <w:sz w:val="24"/>
                <w:szCs w:val="24"/>
              </w:rPr>
              <w:t>4.2. Відміна торгів з ініціативи замовника</w:t>
            </w:r>
          </w:p>
        </w:tc>
        <w:tc>
          <w:tcPr>
            <w:tcW w:w="2573" w:type="dxa"/>
          </w:tcPr>
          <w:p w:rsidR="006821CC" w:rsidRPr="006821CC" w:rsidRDefault="006821CC" w:rsidP="006821CC">
            <w:pPr>
              <w:rPr>
                <w:rFonts w:ascii="Times New Roman" w:eastAsia="Calibri" w:hAnsi="Times New Roman" w:cs="Times New Roman"/>
                <w:sz w:val="24"/>
                <w:szCs w:val="24"/>
              </w:rPr>
            </w:pPr>
            <w:r w:rsidRPr="006821CC">
              <w:rPr>
                <w:rFonts w:ascii="Times New Roman" w:eastAsia="Calibri" w:hAnsi="Times New Roman" w:cs="Times New Roman"/>
                <w:sz w:val="24"/>
                <w:szCs w:val="24"/>
              </w:rPr>
              <w:t xml:space="preserve">Вдосконалити процедуру підготовки до проведення закупівлі, запровадивши в тому </w:t>
            </w:r>
            <w:r w:rsidRPr="006821CC">
              <w:rPr>
                <w:rFonts w:ascii="Times New Roman" w:eastAsia="Calibri" w:hAnsi="Times New Roman" w:cs="Times New Roman"/>
                <w:sz w:val="24"/>
                <w:szCs w:val="24"/>
              </w:rPr>
              <w:lastRenderedPageBreak/>
              <w:t xml:space="preserve">числі розробку типових форм документації в першу чергу для предметів </w:t>
            </w:r>
            <w:proofErr w:type="spellStart"/>
            <w:r w:rsidRPr="006821CC">
              <w:rPr>
                <w:rFonts w:ascii="Times New Roman" w:eastAsia="Calibri" w:hAnsi="Times New Roman" w:cs="Times New Roman"/>
                <w:sz w:val="24"/>
                <w:szCs w:val="24"/>
              </w:rPr>
              <w:t>закупівель</w:t>
            </w:r>
            <w:proofErr w:type="spellEnd"/>
            <w:r w:rsidRPr="006821CC">
              <w:rPr>
                <w:rFonts w:ascii="Times New Roman" w:eastAsia="Calibri" w:hAnsi="Times New Roman" w:cs="Times New Roman"/>
                <w:sz w:val="24"/>
                <w:szCs w:val="24"/>
              </w:rPr>
              <w:t xml:space="preserve">, які мають найбільшу вартість та відбуваються найчастіше. </w:t>
            </w:r>
            <w:r w:rsidRPr="006821CC">
              <w:rPr>
                <w:rFonts w:ascii="Times New Roman" w:hAnsi="Times New Roman" w:cs="Times New Roman"/>
                <w:sz w:val="24"/>
                <w:szCs w:val="24"/>
              </w:rPr>
              <w:t xml:space="preserve"> Відповідний внутрішній документ може бути прийнятий у формі наказу керівника КП.</w:t>
            </w:r>
          </w:p>
        </w:tc>
        <w:tc>
          <w:tcPr>
            <w:tcW w:w="3261" w:type="dxa"/>
          </w:tcPr>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lastRenderedPageBreak/>
              <w:t xml:space="preserve">1. Сформувати робочу групу для розробки Порядку здійснення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 xml:space="preserve"> на чолі з Уповноваженим за закупівлі, підготувати й </w:t>
            </w:r>
            <w:r w:rsidRPr="006821CC">
              <w:rPr>
                <w:rFonts w:ascii="Times New Roman" w:hAnsi="Times New Roman" w:cs="Times New Roman"/>
                <w:sz w:val="24"/>
                <w:szCs w:val="24"/>
              </w:rPr>
              <w:lastRenderedPageBreak/>
              <w:t>затвердити план-графік та бюджет робіт.</w:t>
            </w:r>
          </w:p>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t>2. Розробка та затвердження Порядку здійснення закупівлі товарів, робіт і послуг КП, в тому числі:</w:t>
            </w:r>
          </w:p>
          <w:p w:rsidR="006821CC" w:rsidRPr="00DE3965" w:rsidRDefault="00DE3965" w:rsidP="00DE3965">
            <w:pPr>
              <w:spacing w:after="160" w:line="259" w:lineRule="auto"/>
              <w:rPr>
                <w:rFonts w:ascii="Times New Roman" w:hAnsi="Times New Roman" w:cs="Times New Roman"/>
              </w:rPr>
            </w:pPr>
            <w:r>
              <w:rPr>
                <w:rFonts w:ascii="Times New Roman" w:hAnsi="Times New Roman" w:cs="Times New Roman"/>
              </w:rPr>
              <w:t xml:space="preserve">а) </w:t>
            </w:r>
            <w:r w:rsidR="006821CC" w:rsidRPr="00DE3965">
              <w:rPr>
                <w:rFonts w:ascii="Times New Roman" w:hAnsi="Times New Roman" w:cs="Times New Roman"/>
              </w:rPr>
              <w:t xml:space="preserve">Стандартизація типових вимог опису предметів, послуг та робіт </w:t>
            </w:r>
            <w:proofErr w:type="spellStart"/>
            <w:r w:rsidR="006821CC" w:rsidRPr="00DE3965">
              <w:rPr>
                <w:rFonts w:ascii="Times New Roman" w:hAnsi="Times New Roman" w:cs="Times New Roman"/>
              </w:rPr>
              <w:t>закупівель</w:t>
            </w:r>
            <w:proofErr w:type="spellEnd"/>
            <w:r w:rsidR="006821CC" w:rsidRPr="00DE3965">
              <w:rPr>
                <w:rFonts w:ascii="Times New Roman" w:hAnsi="Times New Roman" w:cs="Times New Roman"/>
              </w:rPr>
              <w:t>, для розширення кола осіб, які можуть приймати участь у закупівлі як постачальник.</w:t>
            </w:r>
          </w:p>
          <w:p w:rsidR="006821CC" w:rsidRPr="00DE3965" w:rsidRDefault="00DE3965" w:rsidP="00DE3965">
            <w:pPr>
              <w:spacing w:after="160" w:line="259" w:lineRule="auto"/>
              <w:rPr>
                <w:rFonts w:ascii="Times New Roman" w:hAnsi="Times New Roman" w:cs="Times New Roman"/>
              </w:rPr>
            </w:pPr>
            <w:r>
              <w:rPr>
                <w:rFonts w:ascii="Times New Roman" w:hAnsi="Times New Roman" w:cs="Times New Roman"/>
              </w:rPr>
              <w:t xml:space="preserve">б) </w:t>
            </w:r>
            <w:r w:rsidR="006821CC" w:rsidRPr="00DE3965">
              <w:rPr>
                <w:rFonts w:ascii="Times New Roman" w:hAnsi="Times New Roman" w:cs="Times New Roman"/>
              </w:rPr>
              <w:t xml:space="preserve">Розширення предметів, послуг та робіт за рахунок альтернативних варіантів, які за своїми характеристиками не є гіршими. </w:t>
            </w:r>
          </w:p>
          <w:p w:rsidR="006821CC" w:rsidRPr="006821CC" w:rsidRDefault="00DE3965" w:rsidP="006821CC">
            <w:pPr>
              <w:textAlignment w:val="baseline"/>
              <w:rPr>
                <w:rFonts w:ascii="Times New Roman" w:eastAsia="Calibri" w:hAnsi="Times New Roman" w:cs="Times New Roman"/>
                <w:sz w:val="24"/>
                <w:szCs w:val="24"/>
              </w:rPr>
            </w:pPr>
            <w:r>
              <w:rPr>
                <w:rFonts w:ascii="Times New Roman" w:hAnsi="Times New Roman" w:cs="Times New Roman"/>
                <w:sz w:val="24"/>
                <w:szCs w:val="24"/>
              </w:rPr>
              <w:t>в</w:t>
            </w:r>
            <w:bookmarkStart w:id="0" w:name="_GoBack"/>
            <w:bookmarkEnd w:id="0"/>
            <w:r>
              <w:rPr>
                <w:rFonts w:ascii="Times New Roman" w:hAnsi="Times New Roman" w:cs="Times New Roman"/>
                <w:sz w:val="24"/>
                <w:szCs w:val="24"/>
              </w:rPr>
              <w:t xml:space="preserve">) </w:t>
            </w:r>
            <w:r w:rsidR="006821CC" w:rsidRPr="006821CC">
              <w:rPr>
                <w:rFonts w:ascii="Times New Roman" w:hAnsi="Times New Roman" w:cs="Times New Roman"/>
                <w:sz w:val="24"/>
                <w:szCs w:val="24"/>
              </w:rPr>
              <w:t xml:space="preserve">Організація тренінгів для співробітників з питань проведення публічних </w:t>
            </w:r>
            <w:proofErr w:type="spellStart"/>
            <w:r w:rsidR="006821CC" w:rsidRPr="006821CC">
              <w:rPr>
                <w:rFonts w:ascii="Times New Roman" w:hAnsi="Times New Roman" w:cs="Times New Roman"/>
                <w:sz w:val="24"/>
                <w:szCs w:val="24"/>
              </w:rPr>
              <w:t>закупівель</w:t>
            </w:r>
            <w:proofErr w:type="spellEnd"/>
            <w:r w:rsidR="006821CC" w:rsidRPr="006821CC">
              <w:rPr>
                <w:rFonts w:ascii="Times New Roman" w:hAnsi="Times New Roman" w:cs="Times New Roman"/>
                <w:sz w:val="24"/>
                <w:szCs w:val="24"/>
              </w:rPr>
              <w:t>.</w:t>
            </w:r>
          </w:p>
        </w:tc>
        <w:tc>
          <w:tcPr>
            <w:tcW w:w="1702" w:type="dxa"/>
          </w:tcPr>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lastRenderedPageBreak/>
              <w:t xml:space="preserve">Значне скорочення кількості скасованих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 xml:space="preserve"> із </w:t>
            </w:r>
            <w:r w:rsidRPr="006821CC">
              <w:rPr>
                <w:rFonts w:ascii="Times New Roman" w:hAnsi="Times New Roman" w:cs="Times New Roman"/>
                <w:sz w:val="24"/>
                <w:szCs w:val="24"/>
              </w:rPr>
              <w:lastRenderedPageBreak/>
              <w:t xml:space="preserve">наявними поданими пропозиціями до рівня – менше 2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 xml:space="preserve"> на календарний рік.</w:t>
            </w:r>
          </w:p>
          <w:p w:rsidR="006821CC" w:rsidRPr="006821CC" w:rsidRDefault="006821CC" w:rsidP="006821CC">
            <w:pPr>
              <w:rPr>
                <w:rFonts w:ascii="Times New Roman" w:hAnsi="Times New Roman" w:cs="Times New Roman"/>
                <w:sz w:val="24"/>
                <w:szCs w:val="24"/>
              </w:rPr>
            </w:pPr>
          </w:p>
          <w:p w:rsidR="006821CC" w:rsidRPr="006821CC" w:rsidRDefault="006821CC" w:rsidP="006821CC">
            <w:pPr>
              <w:rPr>
                <w:rFonts w:ascii="Times New Roman" w:eastAsia="Calibri" w:hAnsi="Times New Roman" w:cs="Times New Roman"/>
                <w:sz w:val="24"/>
                <w:szCs w:val="24"/>
              </w:rPr>
            </w:pPr>
          </w:p>
        </w:tc>
        <w:tc>
          <w:tcPr>
            <w:tcW w:w="1504" w:type="dxa"/>
          </w:tcPr>
          <w:p w:rsidR="006821CC" w:rsidRPr="006821CC" w:rsidRDefault="006821CC" w:rsidP="006821CC">
            <w:pPr>
              <w:rPr>
                <w:rFonts w:ascii="Times New Roman" w:hAnsi="Times New Roman" w:cs="Times New Roman"/>
                <w:sz w:val="24"/>
                <w:szCs w:val="24"/>
              </w:rPr>
            </w:pPr>
            <w:r w:rsidRPr="006821CC">
              <w:rPr>
                <w:rFonts w:ascii="Times New Roman" w:eastAsia="Calibri" w:hAnsi="Times New Roman" w:cs="Times New Roman"/>
                <w:sz w:val="24"/>
                <w:szCs w:val="24"/>
                <w:lang w:val="uk"/>
              </w:rPr>
              <w:lastRenderedPageBreak/>
              <w:t>Термін виконання - до 31.03.2025</w:t>
            </w:r>
          </w:p>
        </w:tc>
        <w:tc>
          <w:tcPr>
            <w:tcW w:w="2119" w:type="dxa"/>
          </w:tcPr>
          <w:p w:rsidR="006821CC" w:rsidRPr="006821CC" w:rsidRDefault="006821CC" w:rsidP="006821CC">
            <w:pPr>
              <w:rPr>
                <w:rFonts w:ascii="Times New Roman" w:hAnsi="Times New Roman" w:cs="Times New Roman"/>
                <w:sz w:val="24"/>
                <w:szCs w:val="24"/>
              </w:rPr>
            </w:pPr>
          </w:p>
        </w:tc>
        <w:tc>
          <w:tcPr>
            <w:tcW w:w="1766" w:type="dxa"/>
          </w:tcPr>
          <w:p w:rsid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t xml:space="preserve">Уповноважена особа з питань публічних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 xml:space="preserve"> (провідний </w:t>
            </w:r>
            <w:r w:rsidRPr="006821CC">
              <w:rPr>
                <w:rFonts w:ascii="Times New Roman" w:hAnsi="Times New Roman" w:cs="Times New Roman"/>
                <w:sz w:val="24"/>
                <w:szCs w:val="24"/>
              </w:rPr>
              <w:lastRenderedPageBreak/>
              <w:t>ф</w:t>
            </w:r>
            <w:r>
              <w:rPr>
                <w:rFonts w:ascii="Times New Roman" w:hAnsi="Times New Roman" w:cs="Times New Roman"/>
                <w:sz w:val="24"/>
                <w:szCs w:val="24"/>
              </w:rPr>
              <w:t xml:space="preserve">ахівець з публічних </w:t>
            </w:r>
            <w:proofErr w:type="spellStart"/>
            <w:r>
              <w:rPr>
                <w:rFonts w:ascii="Times New Roman" w:hAnsi="Times New Roman" w:cs="Times New Roman"/>
                <w:sz w:val="24"/>
                <w:szCs w:val="24"/>
              </w:rPr>
              <w:t>закупівель</w:t>
            </w:r>
            <w:proofErr w:type="spellEnd"/>
            <w:r>
              <w:rPr>
                <w:rFonts w:ascii="Times New Roman" w:hAnsi="Times New Roman" w:cs="Times New Roman"/>
                <w:sz w:val="24"/>
                <w:szCs w:val="24"/>
              </w:rPr>
              <w:t>)</w:t>
            </w:r>
          </w:p>
          <w:p w:rsidR="006821CC" w:rsidRPr="006821CC" w:rsidRDefault="006821CC" w:rsidP="006821CC">
            <w:pPr>
              <w:rPr>
                <w:rFonts w:ascii="Times New Roman" w:hAnsi="Times New Roman" w:cs="Times New Roman"/>
                <w:sz w:val="24"/>
                <w:szCs w:val="24"/>
              </w:rPr>
            </w:pPr>
          </w:p>
          <w:p w:rsidR="006821CC" w:rsidRDefault="006821CC" w:rsidP="006821CC">
            <w:pPr>
              <w:ind w:left="-20" w:right="-20"/>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t xml:space="preserve">Провідний юрисконсульт </w:t>
            </w:r>
          </w:p>
          <w:p w:rsidR="006821CC" w:rsidRDefault="006821CC" w:rsidP="006821CC">
            <w:pPr>
              <w:ind w:left="-20" w:right="-20"/>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t>КП</w:t>
            </w:r>
          </w:p>
          <w:p w:rsidR="006821CC" w:rsidRPr="00DD5BD2" w:rsidRDefault="006821CC" w:rsidP="006821CC">
            <w:pPr>
              <w:ind w:left="-20" w:right="-20"/>
              <w:rPr>
                <w:rFonts w:ascii="Times New Roman" w:hAnsi="Times New Roman" w:cs="Times New Roman"/>
                <w:sz w:val="24"/>
                <w:szCs w:val="24"/>
              </w:rPr>
            </w:pPr>
          </w:p>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t>Директор</w:t>
            </w:r>
          </w:p>
        </w:tc>
      </w:tr>
      <w:tr w:rsidR="006821CC" w:rsidTr="00A91C95">
        <w:tc>
          <w:tcPr>
            <w:tcW w:w="1958" w:type="dxa"/>
          </w:tcPr>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lastRenderedPageBreak/>
              <w:t>4.3. Обґрунтування потреб в закупівлі</w:t>
            </w:r>
          </w:p>
        </w:tc>
        <w:tc>
          <w:tcPr>
            <w:tcW w:w="2573" w:type="dxa"/>
          </w:tcPr>
          <w:p w:rsidR="006821CC" w:rsidRPr="006821CC" w:rsidRDefault="006821CC" w:rsidP="006821CC">
            <w:pPr>
              <w:rPr>
                <w:rFonts w:ascii="Times New Roman" w:eastAsia="Calibri" w:hAnsi="Times New Roman" w:cs="Times New Roman"/>
                <w:sz w:val="24"/>
                <w:szCs w:val="24"/>
              </w:rPr>
            </w:pPr>
            <w:r w:rsidRPr="006821CC">
              <w:rPr>
                <w:rFonts w:ascii="Times New Roman" w:eastAsia="Calibri" w:hAnsi="Times New Roman" w:cs="Times New Roman"/>
                <w:sz w:val="24"/>
                <w:szCs w:val="24"/>
              </w:rPr>
              <w:t xml:space="preserve">Рекомендуємо публікувати обґрунтування до публічних </w:t>
            </w:r>
            <w:proofErr w:type="spellStart"/>
            <w:r w:rsidRPr="006821CC">
              <w:rPr>
                <w:rFonts w:ascii="Times New Roman" w:eastAsia="Calibri" w:hAnsi="Times New Roman" w:cs="Times New Roman"/>
                <w:sz w:val="24"/>
                <w:szCs w:val="24"/>
              </w:rPr>
              <w:t>закупівель</w:t>
            </w:r>
            <w:proofErr w:type="spellEnd"/>
            <w:r w:rsidRPr="006821CC">
              <w:rPr>
                <w:rFonts w:ascii="Times New Roman" w:eastAsia="Calibri" w:hAnsi="Times New Roman" w:cs="Times New Roman"/>
                <w:sz w:val="24"/>
                <w:szCs w:val="24"/>
              </w:rPr>
              <w:t xml:space="preserve"> на офіційному веб-сайті КП.</w:t>
            </w:r>
          </w:p>
        </w:tc>
        <w:tc>
          <w:tcPr>
            <w:tcW w:w="3261" w:type="dxa"/>
          </w:tcPr>
          <w:p w:rsidR="006821CC" w:rsidRPr="006821CC" w:rsidRDefault="006821CC" w:rsidP="006821CC">
            <w:pPr>
              <w:rPr>
                <w:rFonts w:ascii="Times New Roman" w:eastAsia="Calibri" w:hAnsi="Times New Roman" w:cs="Times New Roman"/>
                <w:sz w:val="24"/>
                <w:szCs w:val="24"/>
              </w:rPr>
            </w:pPr>
            <w:r w:rsidRPr="006821CC">
              <w:rPr>
                <w:rFonts w:ascii="Times New Roman" w:eastAsia="Calibri" w:hAnsi="Times New Roman" w:cs="Times New Roman"/>
                <w:sz w:val="24"/>
                <w:szCs w:val="24"/>
              </w:rPr>
              <w:t>1. Затвердити порядок та форму обґрунтування потреби в закупівлі. Визначити відповідального/них за публікацію обґрунтування.</w:t>
            </w:r>
          </w:p>
          <w:p w:rsidR="006821CC" w:rsidRPr="006821CC" w:rsidRDefault="006821CC" w:rsidP="006821CC">
            <w:pPr>
              <w:rPr>
                <w:rFonts w:ascii="Times New Roman" w:hAnsi="Times New Roman" w:cs="Times New Roman"/>
                <w:sz w:val="24"/>
                <w:szCs w:val="24"/>
              </w:rPr>
            </w:pPr>
            <w:r w:rsidRPr="006821CC">
              <w:rPr>
                <w:rFonts w:ascii="Times New Roman" w:eastAsia="Calibri" w:hAnsi="Times New Roman" w:cs="Times New Roman"/>
                <w:sz w:val="24"/>
                <w:szCs w:val="24"/>
              </w:rPr>
              <w:t xml:space="preserve">2. Рекомендуємо публікувати обґрунтування до публічних </w:t>
            </w:r>
            <w:proofErr w:type="spellStart"/>
            <w:r w:rsidRPr="006821CC">
              <w:rPr>
                <w:rFonts w:ascii="Times New Roman" w:eastAsia="Calibri" w:hAnsi="Times New Roman" w:cs="Times New Roman"/>
                <w:sz w:val="24"/>
                <w:szCs w:val="24"/>
              </w:rPr>
              <w:t>закупівель</w:t>
            </w:r>
            <w:proofErr w:type="spellEnd"/>
            <w:r w:rsidRPr="006821CC">
              <w:rPr>
                <w:rFonts w:ascii="Times New Roman" w:eastAsia="Calibri" w:hAnsi="Times New Roman" w:cs="Times New Roman"/>
                <w:sz w:val="24"/>
                <w:szCs w:val="24"/>
              </w:rPr>
              <w:t xml:space="preserve"> на офіційному веб-сайті КП.</w:t>
            </w:r>
          </w:p>
        </w:tc>
        <w:tc>
          <w:tcPr>
            <w:tcW w:w="1702" w:type="dxa"/>
          </w:tcPr>
          <w:p w:rsidR="006821CC" w:rsidRPr="006821CC" w:rsidRDefault="006821CC" w:rsidP="006821CC">
            <w:pPr>
              <w:rPr>
                <w:rFonts w:ascii="Times New Roman" w:hAnsi="Times New Roman" w:cs="Times New Roman"/>
                <w:sz w:val="24"/>
                <w:szCs w:val="24"/>
              </w:rPr>
            </w:pPr>
            <w:r w:rsidRPr="006821CC">
              <w:rPr>
                <w:rFonts w:ascii="Times New Roman" w:hAnsi="Times New Roman" w:cs="Times New Roman"/>
                <w:sz w:val="24"/>
                <w:szCs w:val="24"/>
              </w:rPr>
              <w:t xml:space="preserve">Суттєве підвищення кількості залучених учасників публічних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w:t>
            </w:r>
          </w:p>
        </w:tc>
        <w:tc>
          <w:tcPr>
            <w:tcW w:w="1504" w:type="dxa"/>
          </w:tcPr>
          <w:p w:rsidR="006821CC" w:rsidRPr="006821CC" w:rsidRDefault="006821CC" w:rsidP="006821CC">
            <w:pPr>
              <w:rPr>
                <w:rFonts w:ascii="Times New Roman" w:hAnsi="Times New Roman" w:cs="Times New Roman"/>
                <w:sz w:val="24"/>
                <w:szCs w:val="24"/>
              </w:rPr>
            </w:pPr>
            <w:r w:rsidRPr="006821CC">
              <w:rPr>
                <w:rFonts w:ascii="Times New Roman" w:eastAsia="Calibri" w:hAnsi="Times New Roman" w:cs="Times New Roman"/>
                <w:sz w:val="24"/>
                <w:szCs w:val="24"/>
                <w:lang w:val="uk"/>
              </w:rPr>
              <w:t>Термін виконання - до 31.12.2024</w:t>
            </w:r>
          </w:p>
        </w:tc>
        <w:tc>
          <w:tcPr>
            <w:tcW w:w="2119" w:type="dxa"/>
          </w:tcPr>
          <w:p w:rsidR="006821CC" w:rsidRPr="006821CC" w:rsidRDefault="006821CC" w:rsidP="006821CC">
            <w:pPr>
              <w:rPr>
                <w:rFonts w:ascii="Times New Roman" w:hAnsi="Times New Roman" w:cs="Times New Roman"/>
                <w:sz w:val="24"/>
                <w:szCs w:val="24"/>
              </w:rPr>
            </w:pPr>
          </w:p>
        </w:tc>
        <w:tc>
          <w:tcPr>
            <w:tcW w:w="1766" w:type="dxa"/>
          </w:tcPr>
          <w:p w:rsidR="00DE3965" w:rsidRDefault="00DE3965" w:rsidP="00DE3965">
            <w:pPr>
              <w:rPr>
                <w:rFonts w:ascii="Times New Roman" w:hAnsi="Times New Roman" w:cs="Times New Roman"/>
                <w:sz w:val="24"/>
                <w:szCs w:val="24"/>
              </w:rPr>
            </w:pPr>
            <w:r w:rsidRPr="006821CC">
              <w:rPr>
                <w:rFonts w:ascii="Times New Roman" w:hAnsi="Times New Roman" w:cs="Times New Roman"/>
                <w:sz w:val="24"/>
                <w:szCs w:val="24"/>
              </w:rPr>
              <w:t xml:space="preserve">Уповноважена особа з питань публічних </w:t>
            </w:r>
            <w:proofErr w:type="spellStart"/>
            <w:r w:rsidRPr="006821CC">
              <w:rPr>
                <w:rFonts w:ascii="Times New Roman" w:hAnsi="Times New Roman" w:cs="Times New Roman"/>
                <w:sz w:val="24"/>
                <w:szCs w:val="24"/>
              </w:rPr>
              <w:t>закупівель</w:t>
            </w:r>
            <w:proofErr w:type="spellEnd"/>
            <w:r w:rsidRPr="006821CC">
              <w:rPr>
                <w:rFonts w:ascii="Times New Roman" w:hAnsi="Times New Roman" w:cs="Times New Roman"/>
                <w:sz w:val="24"/>
                <w:szCs w:val="24"/>
              </w:rPr>
              <w:t xml:space="preserve"> (провідний ф</w:t>
            </w:r>
            <w:r>
              <w:rPr>
                <w:rFonts w:ascii="Times New Roman" w:hAnsi="Times New Roman" w:cs="Times New Roman"/>
                <w:sz w:val="24"/>
                <w:szCs w:val="24"/>
              </w:rPr>
              <w:t xml:space="preserve">ахівець з публічних </w:t>
            </w:r>
            <w:proofErr w:type="spellStart"/>
            <w:r>
              <w:rPr>
                <w:rFonts w:ascii="Times New Roman" w:hAnsi="Times New Roman" w:cs="Times New Roman"/>
                <w:sz w:val="24"/>
                <w:szCs w:val="24"/>
              </w:rPr>
              <w:t>закупівель</w:t>
            </w:r>
            <w:proofErr w:type="spellEnd"/>
            <w:r>
              <w:rPr>
                <w:rFonts w:ascii="Times New Roman" w:hAnsi="Times New Roman" w:cs="Times New Roman"/>
                <w:sz w:val="24"/>
                <w:szCs w:val="24"/>
              </w:rPr>
              <w:t>)</w:t>
            </w:r>
          </w:p>
          <w:p w:rsidR="00DE3965" w:rsidRPr="006821CC" w:rsidRDefault="00DE3965" w:rsidP="00DE3965">
            <w:pPr>
              <w:rPr>
                <w:rFonts w:ascii="Times New Roman" w:hAnsi="Times New Roman" w:cs="Times New Roman"/>
                <w:sz w:val="24"/>
                <w:szCs w:val="24"/>
              </w:rPr>
            </w:pPr>
          </w:p>
          <w:p w:rsidR="00DE3965" w:rsidRDefault="00DE3965" w:rsidP="00DE3965">
            <w:pPr>
              <w:ind w:left="-20" w:right="-20"/>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t xml:space="preserve">Провідний юрисконсульт </w:t>
            </w:r>
          </w:p>
          <w:p w:rsidR="00DE3965" w:rsidRDefault="00DE3965" w:rsidP="00DE3965">
            <w:pPr>
              <w:ind w:left="-20" w:right="-20"/>
              <w:rPr>
                <w:rFonts w:ascii="Times New Roman" w:eastAsia="Calibri" w:hAnsi="Times New Roman" w:cs="Times New Roman"/>
                <w:sz w:val="24"/>
                <w:szCs w:val="24"/>
                <w:lang w:val="uk"/>
              </w:rPr>
            </w:pPr>
            <w:r>
              <w:rPr>
                <w:rFonts w:ascii="Times New Roman" w:eastAsia="Calibri" w:hAnsi="Times New Roman" w:cs="Times New Roman"/>
                <w:sz w:val="24"/>
                <w:szCs w:val="24"/>
                <w:lang w:val="uk"/>
              </w:rPr>
              <w:t>КП</w:t>
            </w:r>
          </w:p>
          <w:p w:rsidR="00DE3965" w:rsidRPr="00DD5BD2" w:rsidRDefault="00DE3965" w:rsidP="00DE3965">
            <w:pPr>
              <w:ind w:left="-20" w:right="-20"/>
              <w:rPr>
                <w:rFonts w:ascii="Times New Roman" w:hAnsi="Times New Roman" w:cs="Times New Roman"/>
                <w:sz w:val="24"/>
                <w:szCs w:val="24"/>
              </w:rPr>
            </w:pPr>
          </w:p>
          <w:p w:rsidR="006821CC" w:rsidRPr="006821CC" w:rsidRDefault="00DE3965" w:rsidP="00DE3965">
            <w:pPr>
              <w:rPr>
                <w:rFonts w:ascii="Times New Roman" w:hAnsi="Times New Roman" w:cs="Times New Roman"/>
                <w:sz w:val="24"/>
                <w:szCs w:val="24"/>
              </w:rPr>
            </w:pPr>
            <w:r w:rsidRPr="006821CC">
              <w:rPr>
                <w:rFonts w:ascii="Times New Roman" w:hAnsi="Times New Roman" w:cs="Times New Roman"/>
                <w:sz w:val="24"/>
                <w:szCs w:val="24"/>
              </w:rPr>
              <w:t>Директор</w:t>
            </w:r>
          </w:p>
        </w:tc>
      </w:tr>
    </w:tbl>
    <w:p w:rsidR="00E41252" w:rsidRDefault="00E41252" w:rsidP="008E49F0"/>
    <w:sectPr w:rsidR="00E41252" w:rsidSect="00E41252">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D2EDE"/>
    <w:multiLevelType w:val="hybridMultilevel"/>
    <w:tmpl w:val="6102F9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A54809"/>
    <w:multiLevelType w:val="hybridMultilevel"/>
    <w:tmpl w:val="9FCCD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2C1491"/>
    <w:multiLevelType w:val="hybridMultilevel"/>
    <w:tmpl w:val="75B2A7E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3F2796B"/>
    <w:multiLevelType w:val="hybridMultilevel"/>
    <w:tmpl w:val="3DAC7C3C"/>
    <w:lvl w:ilvl="0" w:tplc="04090011">
      <w:start w:val="1"/>
      <w:numFmt w:val="decimal"/>
      <w:lvlText w:val="%1)"/>
      <w:lvlJc w:val="left"/>
      <w:pPr>
        <w:ind w:left="648" w:hanging="360"/>
      </w:pPr>
      <w:rPr>
        <w:rFonts w:hint="default"/>
      </w:r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4" w15:restartNumberingAfterBreak="0">
    <w:nsid w:val="3DD67CDC"/>
    <w:multiLevelType w:val="hybridMultilevel"/>
    <w:tmpl w:val="CF347A4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FAF6585"/>
    <w:multiLevelType w:val="hybridMultilevel"/>
    <w:tmpl w:val="75B2A7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78A796A"/>
    <w:multiLevelType w:val="hybridMultilevel"/>
    <w:tmpl w:val="75B2A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71"/>
    <w:rsid w:val="00003F0E"/>
    <w:rsid w:val="004A3871"/>
    <w:rsid w:val="004F315E"/>
    <w:rsid w:val="006821CC"/>
    <w:rsid w:val="008E49F0"/>
    <w:rsid w:val="00A91C95"/>
    <w:rsid w:val="00B76936"/>
    <w:rsid w:val="00DD5BD2"/>
    <w:rsid w:val="00DE3965"/>
    <w:rsid w:val="00E41252"/>
    <w:rsid w:val="00E956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96B3A-E05C-4B00-90A1-5EF46D51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1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252"/>
    <w:pPr>
      <w:spacing w:after="0" w:line="240" w:lineRule="auto"/>
      <w:ind w:left="720"/>
      <w:contextualSpacing/>
    </w:pPr>
    <w:rPr>
      <w:sz w:val="24"/>
      <w:szCs w:val="24"/>
    </w:rPr>
  </w:style>
  <w:style w:type="character" w:customStyle="1" w:styleId="normaltextrun">
    <w:name w:val="normaltextrun"/>
    <w:basedOn w:val="a0"/>
    <w:rsid w:val="00B76936"/>
  </w:style>
  <w:style w:type="character" w:customStyle="1" w:styleId="eop">
    <w:name w:val="eop"/>
    <w:basedOn w:val="a0"/>
    <w:rsid w:val="00B76936"/>
  </w:style>
  <w:style w:type="paragraph" w:customStyle="1" w:styleId="paragraph">
    <w:name w:val="paragraph"/>
    <w:basedOn w:val="a"/>
    <w:rsid w:val="00B7693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5">
    <w:name w:val="Balloon Text"/>
    <w:basedOn w:val="a"/>
    <w:link w:val="a6"/>
    <w:uiPriority w:val="99"/>
    <w:semiHidden/>
    <w:unhideWhenUsed/>
    <w:rsid w:val="008E49F0"/>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E49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br-ua.info/wp-content/uploads/2020/09/Final_Report_Complaints-handling-at-banks_Sept2020.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04891-67F3-40C5-BD5F-4181F595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7151</Words>
  <Characters>4077</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Specialist</cp:lastModifiedBy>
  <cp:revision>3</cp:revision>
  <cp:lastPrinted>2024-08-19T12:36:00Z</cp:lastPrinted>
  <dcterms:created xsi:type="dcterms:W3CDTF">2024-08-19T10:27:00Z</dcterms:created>
  <dcterms:modified xsi:type="dcterms:W3CDTF">2024-08-19T12:37:00Z</dcterms:modified>
</cp:coreProperties>
</file>