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F0E" w:rsidRDefault="00E41252" w:rsidP="00E412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ЗАТВЕРДЖЕНО</w:t>
      </w:r>
    </w:p>
    <w:p w:rsidR="00E41252" w:rsidRDefault="00E41252" w:rsidP="00E412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Рішення виконавчого комітету</w:t>
      </w:r>
    </w:p>
    <w:p w:rsidR="00E41252" w:rsidRDefault="00E41252" w:rsidP="00E412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Червоноградської міської ради</w:t>
      </w:r>
    </w:p>
    <w:p w:rsidR="00E41252" w:rsidRDefault="00E41252" w:rsidP="00E412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</w:t>
      </w:r>
      <w:r w:rsidR="00B45C24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ід</w:t>
      </w:r>
      <w:r w:rsidR="00B45C24">
        <w:rPr>
          <w:rFonts w:ascii="Times New Roman" w:hAnsi="Times New Roman" w:cs="Times New Roman"/>
          <w:sz w:val="26"/>
          <w:szCs w:val="26"/>
        </w:rPr>
        <w:t xml:space="preserve"> </w:t>
      </w:r>
      <w:r w:rsidR="00B45C24">
        <w:rPr>
          <w:rFonts w:ascii="Times New Roman" w:hAnsi="Times New Roman" w:cs="Times New Roman"/>
          <w:sz w:val="26"/>
          <w:szCs w:val="26"/>
          <w:u w:val="single"/>
        </w:rPr>
        <w:t>27.08.2024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B45C24">
        <w:rPr>
          <w:rFonts w:ascii="Times New Roman" w:hAnsi="Times New Roman" w:cs="Times New Roman"/>
          <w:sz w:val="26"/>
          <w:szCs w:val="26"/>
          <w:u w:val="single"/>
        </w:rPr>
        <w:t>199</w:t>
      </w:r>
      <w:bookmarkStart w:id="0" w:name="_GoBack"/>
      <w:bookmarkEnd w:id="0"/>
    </w:p>
    <w:p w:rsidR="00E41252" w:rsidRDefault="00E41252" w:rsidP="00E4125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41252" w:rsidRPr="00E41252" w:rsidRDefault="00E41252" w:rsidP="00E4125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41252">
        <w:rPr>
          <w:rFonts w:ascii="Times New Roman" w:hAnsi="Times New Roman" w:cs="Times New Roman"/>
          <w:b/>
          <w:sz w:val="26"/>
          <w:szCs w:val="26"/>
        </w:rPr>
        <w:t>ПЛАН</w:t>
      </w:r>
    </w:p>
    <w:p w:rsidR="00E41252" w:rsidRDefault="00E41252" w:rsidP="00E41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1252">
        <w:rPr>
          <w:rFonts w:ascii="Times New Roman" w:hAnsi="Times New Roman" w:cs="Times New Roman"/>
          <w:b/>
          <w:sz w:val="26"/>
          <w:szCs w:val="26"/>
        </w:rPr>
        <w:t>першочергових заходів</w:t>
      </w:r>
      <w:r w:rsidRPr="00E41252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 xml:space="preserve"> для мінімізації</w:t>
      </w:r>
      <w:r w:rsidRPr="00E412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корупційних ризиків </w:t>
      </w:r>
    </w:p>
    <w:p w:rsidR="00E41252" w:rsidRDefault="00E41252" w:rsidP="00E41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12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 результатами проведеної оцінки доброчесності </w:t>
      </w:r>
    </w:p>
    <w:p w:rsidR="00E41252" w:rsidRDefault="00E41252" w:rsidP="00E41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412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КП «</w:t>
      </w:r>
      <w:proofErr w:type="spellStart"/>
      <w:r w:rsidRPr="00E412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Червоноградводоканал</w:t>
      </w:r>
      <w:proofErr w:type="spellEnd"/>
      <w:r w:rsidRPr="00E412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E41252" w:rsidRDefault="00E41252" w:rsidP="00E412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14883" w:type="dxa"/>
        <w:tblLayout w:type="fixed"/>
        <w:tblLook w:val="04A0" w:firstRow="1" w:lastRow="0" w:firstColumn="1" w:lastColumn="0" w:noHBand="0" w:noVBand="1"/>
      </w:tblPr>
      <w:tblGrid>
        <w:gridCol w:w="1958"/>
        <w:gridCol w:w="2573"/>
        <w:gridCol w:w="3261"/>
        <w:gridCol w:w="1702"/>
        <w:gridCol w:w="1504"/>
        <w:gridCol w:w="2119"/>
        <w:gridCol w:w="1766"/>
      </w:tblGrid>
      <w:tr w:rsidR="00B76936" w:rsidTr="00A91C95">
        <w:tc>
          <w:tcPr>
            <w:tcW w:w="1958" w:type="dxa"/>
          </w:tcPr>
          <w:p w:rsidR="00E41252" w:rsidRDefault="008E49F0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Інди</w:t>
            </w:r>
            <w:r w:rsidR="00B76936">
              <w:rPr>
                <w:rFonts w:ascii="Times New Roman" w:hAnsi="Times New Roman" w:cs="Times New Roman"/>
                <w:sz w:val="26"/>
                <w:szCs w:val="26"/>
              </w:rPr>
              <w:t>катор</w:t>
            </w:r>
          </w:p>
        </w:tc>
        <w:tc>
          <w:tcPr>
            <w:tcW w:w="2573" w:type="dxa"/>
          </w:tcPr>
          <w:p w:rsidR="00E41252" w:rsidRDefault="00B76936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Рекомендації</w:t>
            </w:r>
          </w:p>
        </w:tc>
        <w:tc>
          <w:tcPr>
            <w:tcW w:w="3261" w:type="dxa"/>
          </w:tcPr>
          <w:p w:rsidR="00E41252" w:rsidRDefault="00B76936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Конкретні заходи</w:t>
            </w:r>
          </w:p>
        </w:tc>
        <w:tc>
          <w:tcPr>
            <w:tcW w:w="1702" w:type="dxa"/>
          </w:tcPr>
          <w:p w:rsidR="00E41252" w:rsidRDefault="00B76936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Очікувані результати</w:t>
            </w:r>
          </w:p>
        </w:tc>
        <w:tc>
          <w:tcPr>
            <w:tcW w:w="1504" w:type="dxa"/>
          </w:tcPr>
          <w:p w:rsidR="00E41252" w:rsidRDefault="00B76936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Період виконання</w:t>
            </w:r>
          </w:p>
        </w:tc>
        <w:tc>
          <w:tcPr>
            <w:tcW w:w="2119" w:type="dxa"/>
          </w:tcPr>
          <w:p w:rsidR="00E41252" w:rsidRDefault="00B76936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Важливі застереження</w:t>
            </w:r>
          </w:p>
        </w:tc>
        <w:tc>
          <w:tcPr>
            <w:tcW w:w="1766" w:type="dxa"/>
          </w:tcPr>
          <w:p w:rsidR="00E41252" w:rsidRDefault="00B76936" w:rsidP="00E4125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Відповідальні</w:t>
            </w:r>
          </w:p>
        </w:tc>
      </w:tr>
      <w:tr w:rsidR="00E41252" w:rsidTr="00A91C95">
        <w:tc>
          <w:tcPr>
            <w:tcW w:w="14883" w:type="dxa"/>
            <w:gridSpan w:val="7"/>
          </w:tcPr>
          <w:p w:rsidR="00E41252" w:rsidRPr="00B76936" w:rsidRDefault="00B76936" w:rsidP="00B7693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6936">
              <w:rPr>
                <w:rFonts w:ascii="Times New Roman" w:hAnsi="Times New Roman" w:cs="Times New Roman"/>
                <w:b/>
                <w:sz w:val="26"/>
                <w:szCs w:val="26"/>
              </w:rPr>
              <w:t>ЗАГАЛЬНЕ УПРАВЛІННЯ</w:t>
            </w:r>
          </w:p>
        </w:tc>
      </w:tr>
      <w:tr w:rsidR="00B76936" w:rsidTr="00A91C95">
        <w:tc>
          <w:tcPr>
            <w:tcW w:w="1958" w:type="dxa"/>
          </w:tcPr>
          <w:p w:rsidR="00E41252" w:rsidRPr="00B76936" w:rsidRDefault="00E41252" w:rsidP="007D1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D11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.Наявність програмного забезпечення для бюджетування та бухгалтерського обліку</w:t>
            </w:r>
          </w:p>
        </w:tc>
        <w:tc>
          <w:tcPr>
            <w:tcW w:w="2573" w:type="dxa"/>
          </w:tcPr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Передбачити автоматизацію бухгалтерського обліку та бюджетування з використанням надійного сертифікованого програмного забезпечення (ПЗ), яке допускається до використання на об’єктах критичної інфраструктури в Україні</w:t>
            </w:r>
          </w:p>
        </w:tc>
        <w:tc>
          <w:tcPr>
            <w:tcW w:w="3261" w:type="dxa"/>
          </w:tcPr>
          <w:p w:rsidR="00E41252" w:rsidRPr="00B76936" w:rsidRDefault="00E41252" w:rsidP="008E49F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 xml:space="preserve">1. Сформувати робочу групу для проєкту автоматизації бухгалтерського обліку та бюджетування. Розробити план-графік проєкту та погодити бюджет. </w:t>
            </w:r>
          </w:p>
          <w:p w:rsidR="00E41252" w:rsidRPr="00B76936" w:rsidRDefault="00E41252" w:rsidP="008E49F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2. Визначити необхідний для КП функціонал (модулі) ПЗ для повноцінної автоматизації бухгалтерського обліку та бюджетування.</w:t>
            </w:r>
          </w:p>
          <w:p w:rsidR="00E41252" w:rsidRPr="00B76936" w:rsidRDefault="00B76936" w:rsidP="008E49F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1252" w:rsidRPr="00B76936">
              <w:rPr>
                <w:rFonts w:ascii="Times New Roman" w:hAnsi="Times New Roman" w:cs="Times New Roman"/>
                <w:sz w:val="24"/>
                <w:szCs w:val="24"/>
              </w:rPr>
              <w:t xml:space="preserve">.1. Провести аналіз аналогів функціонуючого ПЗ, яке потребує заміни (1С), та обрати ПЗ, яке повністю покриватиме потреби КП, відповідатиме вимогам щодо інформаційної безпеки та буде доступне для імплементації (враховуючи </w:t>
            </w:r>
            <w:r w:rsidR="00E41252" w:rsidRPr="00B7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вартість та технічну складність переходу).</w:t>
            </w:r>
          </w:p>
          <w:p w:rsidR="00E41252" w:rsidRPr="00B76936" w:rsidRDefault="00B76936" w:rsidP="008E49F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1252" w:rsidRPr="00B76936">
              <w:rPr>
                <w:rFonts w:ascii="Times New Roman" w:hAnsi="Times New Roman" w:cs="Times New Roman"/>
                <w:sz w:val="24"/>
                <w:szCs w:val="24"/>
              </w:rPr>
              <w:t>.2. За необхідності/ доцільності впровадити автоматизацію процесів/частини процесів бюджетування шляхом ведення відповідної документації у єдиному програмному рішенні для спільної роботи з та можливістю відстеження змін. Для цього:</w:t>
            </w:r>
          </w:p>
          <w:p w:rsidR="00E41252" w:rsidRPr="00B76936" w:rsidRDefault="00E41252" w:rsidP="008E49F0">
            <w:pPr>
              <w:pStyle w:val="a4"/>
              <w:numPr>
                <w:ilvl w:val="0"/>
                <w:numId w:val="6"/>
              </w:numPr>
              <w:spacing w:after="120"/>
              <w:ind w:left="34" w:firstLine="283"/>
              <w:rPr>
                <w:rFonts w:ascii="Times New Roman" w:hAnsi="Times New Roman" w:cs="Times New Roman"/>
              </w:rPr>
            </w:pPr>
            <w:r w:rsidRPr="00B76936">
              <w:rPr>
                <w:rFonts w:ascii="Times New Roman" w:hAnsi="Times New Roman" w:cs="Times New Roman"/>
              </w:rPr>
              <w:t>визначити осіб від кожного структурного підрозділу, які відповідатимуть за введення інформації, необхідної для складання проєкту фінансового плану,</w:t>
            </w:r>
          </w:p>
          <w:p w:rsidR="00E41252" w:rsidRPr="00B76936" w:rsidRDefault="00E41252" w:rsidP="008E49F0">
            <w:pPr>
              <w:pStyle w:val="a4"/>
              <w:numPr>
                <w:ilvl w:val="0"/>
                <w:numId w:val="6"/>
              </w:numPr>
              <w:spacing w:after="120"/>
              <w:ind w:left="34" w:firstLine="283"/>
              <w:rPr>
                <w:rFonts w:ascii="Times New Roman" w:hAnsi="Times New Roman" w:cs="Times New Roman"/>
              </w:rPr>
            </w:pPr>
            <w:r w:rsidRPr="00B76936">
              <w:rPr>
                <w:rFonts w:ascii="Times New Roman" w:hAnsi="Times New Roman" w:cs="Times New Roman"/>
              </w:rPr>
              <w:t xml:space="preserve">визначити терміни та форми документів для введення такої інформації для її подальшої обробки працівниками планово-економічного відділу </w:t>
            </w:r>
          </w:p>
          <w:p w:rsidR="00E41252" w:rsidRPr="00B76936" w:rsidRDefault="00E41252" w:rsidP="008E49F0">
            <w:pPr>
              <w:pStyle w:val="a4"/>
              <w:numPr>
                <w:ilvl w:val="0"/>
                <w:numId w:val="6"/>
              </w:numPr>
              <w:spacing w:after="120"/>
              <w:ind w:left="34" w:firstLine="283"/>
              <w:rPr>
                <w:rFonts w:ascii="Times New Roman" w:hAnsi="Times New Roman" w:cs="Times New Roman"/>
              </w:rPr>
            </w:pPr>
            <w:r w:rsidRPr="00B76936">
              <w:rPr>
                <w:rFonts w:ascii="Times New Roman" w:hAnsi="Times New Roman" w:cs="Times New Roman"/>
              </w:rPr>
              <w:t>налаштувати доступ до внесення змін у документи лише для відповідальних за це осіб</w:t>
            </w:r>
          </w:p>
          <w:p w:rsidR="00E41252" w:rsidRPr="00B76936" w:rsidRDefault="00E41252" w:rsidP="008E49F0">
            <w:pPr>
              <w:pStyle w:val="a4"/>
              <w:numPr>
                <w:ilvl w:val="0"/>
                <w:numId w:val="6"/>
              </w:numPr>
              <w:spacing w:after="120"/>
              <w:ind w:left="34" w:firstLine="283"/>
              <w:rPr>
                <w:rFonts w:ascii="Times New Roman" w:hAnsi="Times New Roman" w:cs="Times New Roman"/>
              </w:rPr>
            </w:pPr>
            <w:r w:rsidRPr="00B76936">
              <w:rPr>
                <w:rFonts w:ascii="Times New Roman" w:hAnsi="Times New Roman" w:cs="Times New Roman"/>
              </w:rPr>
              <w:t>визначити порядок збереження попередніх версій документів та внесення змін</w:t>
            </w:r>
          </w:p>
          <w:p w:rsidR="00E41252" w:rsidRPr="00B76936" w:rsidRDefault="00E41252" w:rsidP="008E49F0">
            <w:pPr>
              <w:pStyle w:val="a4"/>
              <w:numPr>
                <w:ilvl w:val="0"/>
                <w:numId w:val="6"/>
              </w:numPr>
              <w:spacing w:after="120"/>
              <w:ind w:left="34" w:firstLine="283"/>
              <w:rPr>
                <w:rFonts w:ascii="Times New Roman" w:hAnsi="Times New Roman" w:cs="Times New Roman"/>
              </w:rPr>
            </w:pPr>
            <w:r w:rsidRPr="00B76936">
              <w:rPr>
                <w:rFonts w:ascii="Times New Roman" w:hAnsi="Times New Roman" w:cs="Times New Roman"/>
              </w:rPr>
              <w:t xml:space="preserve">визначити дії у разі змін і втрати інформації </w:t>
            </w:r>
            <w:r w:rsidRPr="00B76936">
              <w:rPr>
                <w:rFonts w:ascii="Times New Roman" w:hAnsi="Times New Roman" w:cs="Times New Roman"/>
              </w:rPr>
              <w:lastRenderedPageBreak/>
              <w:t>через несанкціоновані дії працівників або третіх осіб.</w:t>
            </w:r>
          </w:p>
          <w:p w:rsidR="00E41252" w:rsidRPr="00B76936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1252" w:rsidRPr="00B76936">
              <w:rPr>
                <w:rFonts w:ascii="Times New Roman" w:hAnsi="Times New Roman" w:cs="Times New Roman"/>
                <w:sz w:val="24"/>
                <w:szCs w:val="24"/>
              </w:rPr>
              <w:t>. Розробити план переходу на обране ПЗ для автоматизації процесів бухгалтерського обліку та бюджетування</w:t>
            </w:r>
            <w:r w:rsidR="00E41252" w:rsidRPr="00B76936" w:rsidDel="005C36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252" w:rsidRPr="00B76936">
              <w:rPr>
                <w:rFonts w:ascii="Times New Roman" w:hAnsi="Times New Roman" w:cs="Times New Roman"/>
                <w:sz w:val="24"/>
                <w:szCs w:val="24"/>
              </w:rPr>
              <w:t>КП:  визначити ключові заходи (закупівля та/або налаштування ПЗ, навчання персоналу тощо),  призначити відповідальних, визначити терміни, необхідні ресурси та джерела їх отримання.  Розглянути доцільність інтеграції плану в оновлену стратегію та оперативні плани КП.</w:t>
            </w:r>
          </w:p>
          <w:p w:rsidR="00E41252" w:rsidRPr="00B76936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1252" w:rsidRPr="00B76936">
              <w:rPr>
                <w:rFonts w:ascii="Times New Roman" w:hAnsi="Times New Roman" w:cs="Times New Roman"/>
                <w:sz w:val="24"/>
                <w:szCs w:val="24"/>
              </w:rPr>
              <w:t>. Виконати план переходу на обране ПЗ. Контроль виконання проводити відповідно до Положення про моніторинг (див. рекомендації до індикатора 1.3)</w:t>
            </w:r>
          </w:p>
        </w:tc>
        <w:tc>
          <w:tcPr>
            <w:tcW w:w="1702" w:type="dxa"/>
          </w:tcPr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КП впроваджене сертифіковане ПЗ для автоматизації  бухгалтерського обліку та бюджетування, яке має гарантії безпеки та виробника з надійною репутацією (не пов’язаний з країною-агресором та не внесений до </w:t>
            </w:r>
            <w:proofErr w:type="spellStart"/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санкційних</w:t>
            </w:r>
            <w:proofErr w:type="spellEnd"/>
            <w:r w:rsidRPr="00B76936">
              <w:rPr>
                <w:rFonts w:ascii="Times New Roman" w:hAnsi="Times New Roman" w:cs="Times New Roman"/>
                <w:sz w:val="24"/>
                <w:szCs w:val="24"/>
              </w:rPr>
              <w:t xml:space="preserve"> списків).</w:t>
            </w: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Перехід на нове ПЗ здійснюється системно, відповідно до затвердженого плану переходу. </w:t>
            </w: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виконання плану виконується відповідно до Положення про моніторинг. </w:t>
            </w:r>
          </w:p>
        </w:tc>
        <w:tc>
          <w:tcPr>
            <w:tcW w:w="1504" w:type="dxa"/>
          </w:tcPr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</w:t>
            </w:r>
            <w:r w:rsidR="00B769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. Термін виконання – до 31.01.2025</w:t>
            </w: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B76936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1252" w:rsidRPr="00B7693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1252" w:rsidRPr="00B76936">
              <w:rPr>
                <w:rFonts w:ascii="Times New Roman" w:hAnsi="Times New Roman" w:cs="Times New Roman"/>
                <w:sz w:val="24"/>
                <w:szCs w:val="24"/>
              </w:rPr>
              <w:t>. Термін виконання – до 30.04.2025.</w:t>
            </w:r>
          </w:p>
        </w:tc>
        <w:tc>
          <w:tcPr>
            <w:tcW w:w="2119" w:type="dxa"/>
          </w:tcPr>
          <w:p w:rsidR="00E41252" w:rsidRPr="00B76936" w:rsidRDefault="00E41252" w:rsidP="008E49F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Для заміни системи 1С доступні українські аналоги, наприклад, продукти компанії IT-</w:t>
            </w:r>
            <w:proofErr w:type="spellStart"/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Enterprise</w:t>
            </w:r>
            <w:proofErr w:type="spellEnd"/>
            <w:r w:rsidRPr="00B76936">
              <w:rPr>
                <w:rFonts w:ascii="Times New Roman" w:hAnsi="Times New Roman" w:cs="Times New Roman"/>
                <w:sz w:val="24"/>
                <w:szCs w:val="24"/>
              </w:rPr>
              <w:t xml:space="preserve">, програми «Вправно ERP», «MASTER: Бухгалтерія», «Дебет Плюс», «Діловод», </w:t>
            </w:r>
            <w:proofErr w:type="spellStart"/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Finmap</w:t>
            </w:r>
            <w:proofErr w:type="spellEnd"/>
            <w:r w:rsidRPr="00B76936">
              <w:rPr>
                <w:rFonts w:ascii="Times New Roman" w:hAnsi="Times New Roman" w:cs="Times New Roman"/>
                <w:sz w:val="24"/>
                <w:szCs w:val="24"/>
              </w:rPr>
              <w:t xml:space="preserve"> тощо, а також закордонні аналоги, наприклад, продукти компанії SAP, Microsoft </w:t>
            </w:r>
            <w:r w:rsidRPr="00B7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Dynamics 365 та інші. </w:t>
            </w: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 xml:space="preserve">Прикладами ПЗ для спільної роботи з документами є Microsoft SharePoint, </w:t>
            </w:r>
            <w:proofErr w:type="spellStart"/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B76936">
              <w:rPr>
                <w:rFonts w:ascii="Times New Roman" w:hAnsi="Times New Roman" w:cs="Times New Roman"/>
                <w:sz w:val="24"/>
                <w:szCs w:val="24"/>
              </w:rPr>
              <w:t xml:space="preserve"> Диску, або інші альтернативні програмні рішення, які доступні КП.</w:t>
            </w: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 xml:space="preserve">Дана рекомендація може виконуватися одночасно з рекомендацією до індикатора 7.4 «Точність фінансового прогнозування» щодо впровадження ПЗ для автоматизованого моніторингу та аналізу виконання фінансових планів.  </w:t>
            </w: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 xml:space="preserve">Необхідне додаткове фінансування на </w:t>
            </w:r>
            <w:r w:rsidRPr="00B7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реалізацію заходів плану.</w:t>
            </w: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Збільшення кількості годин залучення співробітників. Можлива потреба в додаткових людських ресурсах .</w:t>
            </w:r>
          </w:p>
        </w:tc>
        <w:tc>
          <w:tcPr>
            <w:tcW w:w="1766" w:type="dxa"/>
          </w:tcPr>
          <w:p w:rsidR="00E41252" w:rsidRPr="00B76936" w:rsidRDefault="00E41252" w:rsidP="008E49F0">
            <w:pPr>
              <w:ind w:right="-7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769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Директор </w:t>
            </w:r>
          </w:p>
          <w:p w:rsidR="00E41252" w:rsidRPr="00B76936" w:rsidRDefault="00E41252" w:rsidP="008E49F0">
            <w:pPr>
              <w:ind w:right="-7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E41252" w:rsidRPr="00B76936" w:rsidRDefault="00E41252" w:rsidP="008E49F0">
            <w:pPr>
              <w:ind w:right="-7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769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Головний бухгалтер</w:t>
            </w:r>
          </w:p>
          <w:p w:rsidR="00E41252" w:rsidRPr="00B76936" w:rsidRDefault="00E41252" w:rsidP="008E49F0">
            <w:pPr>
              <w:ind w:right="-7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E41252" w:rsidRPr="00B76936" w:rsidRDefault="00E41252" w:rsidP="008E49F0">
            <w:pPr>
              <w:ind w:right="-7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769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Начальник планово-економічного відділу</w:t>
            </w:r>
          </w:p>
          <w:p w:rsidR="00E41252" w:rsidRPr="00B76936" w:rsidRDefault="00E41252" w:rsidP="008E49F0">
            <w:pPr>
              <w:ind w:right="-7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  <w:p w:rsidR="00E41252" w:rsidRPr="00B76936" w:rsidRDefault="00E41252" w:rsidP="008E49F0">
            <w:pPr>
              <w:ind w:right="-7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B7693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Програміст</w:t>
            </w:r>
            <w:r w:rsidR="00E9562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(у разі наявності)</w:t>
            </w: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1252" w:rsidTr="00A91C95">
        <w:tc>
          <w:tcPr>
            <w:tcW w:w="14883" w:type="dxa"/>
            <w:gridSpan w:val="7"/>
          </w:tcPr>
          <w:p w:rsidR="00E41252" w:rsidRPr="00B76936" w:rsidRDefault="00B76936" w:rsidP="008E49F0">
            <w:pPr>
              <w:pStyle w:val="a4"/>
              <w:numPr>
                <w:ilvl w:val="0"/>
                <w:numId w:val="5"/>
              </w:numPr>
              <w:tabs>
                <w:tab w:val="left" w:pos="246"/>
              </w:tabs>
              <w:ind w:right="-72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76936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ЕТИЧНІ АСПЕКТИ</w:t>
            </w:r>
          </w:p>
        </w:tc>
      </w:tr>
      <w:tr w:rsidR="00B76936" w:rsidTr="00A91C95">
        <w:tc>
          <w:tcPr>
            <w:tcW w:w="1958" w:type="dxa"/>
          </w:tcPr>
          <w:p w:rsidR="00E41252" w:rsidRPr="00B76936" w:rsidRDefault="00B76936" w:rsidP="008E49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41252" w:rsidRPr="00B76936">
              <w:rPr>
                <w:rFonts w:ascii="Times New Roman" w:hAnsi="Times New Roman" w:cs="Times New Roman"/>
                <w:bCs/>
                <w:sz w:val="24"/>
                <w:szCs w:val="24"/>
              </w:rPr>
              <w:t>.1 Приклад доброчесності керівництва сприяє формуванню культури</w:t>
            </w:r>
          </w:p>
          <w:p w:rsidR="00E41252" w:rsidRPr="00B76936" w:rsidRDefault="00E41252" w:rsidP="008E49F0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bCs/>
                <w:sz w:val="24"/>
                <w:szCs w:val="24"/>
              </w:rPr>
              <w:t>доброчесності в Компанії</w:t>
            </w:r>
          </w:p>
        </w:tc>
        <w:tc>
          <w:tcPr>
            <w:tcW w:w="2573" w:type="dxa"/>
          </w:tcPr>
          <w:p w:rsidR="00E41252" w:rsidRPr="00B76936" w:rsidRDefault="00E41252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1. </w:t>
            </w:r>
            <w:r w:rsidRPr="00B76936">
              <w:rPr>
                <w:rFonts w:ascii="Times New Roman" w:eastAsia="Calibri" w:hAnsi="Times New Roman" w:cs="Times New Roman"/>
                <w:sz w:val="24"/>
                <w:szCs w:val="24"/>
              </w:rPr>
              <w:t>Створити та ввести у дію механізм регулювання етичних питань</w:t>
            </w:r>
          </w:p>
        </w:tc>
        <w:tc>
          <w:tcPr>
            <w:tcW w:w="3261" w:type="dxa"/>
          </w:tcPr>
          <w:p w:rsidR="00E41252" w:rsidRPr="00B76936" w:rsidRDefault="00E41252" w:rsidP="008E49F0">
            <w:pPr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eastAsia="Calibri" w:hAnsi="Times New Roman" w:cs="Times New Roman"/>
                <w:sz w:val="24"/>
                <w:szCs w:val="24"/>
              </w:rPr>
              <w:t>1.  Призначити Відповідальну особу з питань етики.</w:t>
            </w:r>
            <w:r w:rsidRPr="00B7693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2. Розподілити ролі та обов’язки щодо просування цінностей і принципів доброчесності та запобігання корупції між керівництвом компанії та Відповідальною особою з питань етики.</w:t>
            </w:r>
          </w:p>
          <w:p w:rsidR="00E41252" w:rsidRPr="00B76936" w:rsidRDefault="00E41252" w:rsidP="008E49F0">
            <w:pPr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 Формалізувати у внутрішніх документах механізм перевірки ефективності функціонування системи регулювання етичних питань у компанії, зокрема, визначити ключові показники ефективності (КПЕ), формат та періодичність звітування.</w:t>
            </w:r>
            <w:r w:rsidRPr="00B76936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4. Впроваджувати розроблені нормативні документи -  Кодекс етики та Антикорупційну програму у робочий процес компанії, проводити регулярний перегляд (не рідше 1 разу на рік) та оновлення за потреби.</w:t>
            </w:r>
          </w:p>
        </w:tc>
        <w:tc>
          <w:tcPr>
            <w:tcW w:w="1702" w:type="dxa"/>
          </w:tcPr>
          <w:p w:rsidR="00E41252" w:rsidRPr="00B76936" w:rsidRDefault="00E41252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Встановлений і функціонує механізм регулювання етичних питань у компанії, створено ефективну систему </w:t>
            </w:r>
            <w:r w:rsidRPr="00B7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моніторингу та контролю. Ролі та обов’язки щодо просування цінностей і принципів доброчесності та запобігання корупції чітко визначені та розподілені. КПЕ чітко розподілені та передбачають ефективність розбудови доброчесності в організації.</w:t>
            </w:r>
          </w:p>
        </w:tc>
        <w:tc>
          <w:tcPr>
            <w:tcW w:w="1504" w:type="dxa"/>
          </w:tcPr>
          <w:p w:rsidR="00E41252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1-3. </w:t>
            </w: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Термін виконання – до 30.11.2024</w:t>
            </w:r>
          </w:p>
          <w:p w:rsidR="004F315E" w:rsidRPr="00B76936" w:rsidRDefault="004F315E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B76936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t>4. На постійній основі</w:t>
            </w:r>
          </w:p>
        </w:tc>
        <w:tc>
          <w:tcPr>
            <w:tcW w:w="2119" w:type="dxa"/>
          </w:tcPr>
          <w:p w:rsidR="00E41252" w:rsidRPr="00B76936" w:rsidRDefault="00E41252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Необхідність залучення додаткових працівників у функції та фінансових ресурсів для їх винагороди.   Необхідність додаткових </w:t>
            </w:r>
            <w:r w:rsidRPr="00B769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часових ресурсів, пов’язаних з налаштуванням роботи системи.</w:t>
            </w:r>
          </w:p>
        </w:tc>
        <w:tc>
          <w:tcPr>
            <w:tcW w:w="1766" w:type="dxa"/>
          </w:tcPr>
          <w:p w:rsidR="004F315E" w:rsidRDefault="00E41252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B769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1-3. Рада (у разі її утворення)</w:t>
            </w:r>
          </w:p>
          <w:p w:rsidR="004F315E" w:rsidRDefault="004F315E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B76936" w:rsidRDefault="004F315E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F315E" w:rsidRDefault="004F315E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B76936" w:rsidRDefault="004F315E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41252" w:rsidRPr="00B76936">
              <w:rPr>
                <w:rFonts w:ascii="Times New Roman" w:hAnsi="Times New Roman" w:cs="Times New Roman"/>
                <w:sz w:val="24"/>
                <w:szCs w:val="24"/>
              </w:rPr>
              <w:t>Відповідаль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41252" w:rsidRPr="00B76936">
              <w:rPr>
                <w:rFonts w:ascii="Times New Roman" w:hAnsi="Times New Roman" w:cs="Times New Roman"/>
                <w:sz w:val="24"/>
                <w:szCs w:val="24"/>
              </w:rPr>
              <w:t>на особа з питань етики.</w:t>
            </w:r>
          </w:p>
        </w:tc>
      </w:tr>
      <w:tr w:rsidR="00E41252" w:rsidTr="00A91C95">
        <w:tc>
          <w:tcPr>
            <w:tcW w:w="14883" w:type="dxa"/>
            <w:gridSpan w:val="7"/>
          </w:tcPr>
          <w:p w:rsidR="00E41252" w:rsidRPr="004F315E" w:rsidRDefault="004F315E" w:rsidP="008E49F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315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ФІНАНСОВО-ЕКОНОМІЧНИЙ БЛОК ДІЯЛЬНОСТІ</w:t>
            </w:r>
          </w:p>
        </w:tc>
      </w:tr>
      <w:tr w:rsidR="00B76936" w:rsidTr="00A91C95">
        <w:tc>
          <w:tcPr>
            <w:tcW w:w="1958" w:type="dxa"/>
          </w:tcPr>
          <w:p w:rsidR="00E41252" w:rsidRPr="008E49F0" w:rsidRDefault="004F315E" w:rsidP="008E49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49F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41252" w:rsidRPr="008E49F0">
              <w:rPr>
                <w:rFonts w:ascii="Times New Roman" w:hAnsi="Times New Roman" w:cs="Times New Roman"/>
                <w:bCs/>
                <w:sz w:val="24"/>
                <w:szCs w:val="24"/>
              </w:rPr>
              <w:t>.1. Рентабельність</w:t>
            </w:r>
          </w:p>
          <w:p w:rsidR="00E41252" w:rsidRPr="008E49F0" w:rsidRDefault="00E41252" w:rsidP="008E49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1252" w:rsidRPr="008E49F0" w:rsidRDefault="00E41252" w:rsidP="008E49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1252" w:rsidRPr="008E49F0" w:rsidRDefault="00E41252" w:rsidP="008E49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41252" w:rsidRPr="008E49F0" w:rsidRDefault="00E41252" w:rsidP="008E49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73" w:type="dxa"/>
          </w:tcPr>
          <w:p w:rsidR="00E41252" w:rsidRPr="008E49F0" w:rsidRDefault="00E41252" w:rsidP="008E49F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>Впровадити систему моніторингу та аналізу фінансових показників діяльності для підвищення якості фінансового планування.</w:t>
            </w:r>
          </w:p>
        </w:tc>
        <w:tc>
          <w:tcPr>
            <w:tcW w:w="3261" w:type="dxa"/>
          </w:tcPr>
          <w:p w:rsidR="00E41252" w:rsidRPr="008E49F0" w:rsidRDefault="00E41252" w:rsidP="008E49F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 xml:space="preserve"> 1. Визначити ключові фінансові показники, які разом комплексно відображають фінансовий стан КП (наприклад, рентабельність, ліквідність, платоспроможність та ін.) та їх цільові значення, враховуючи нормативи, галузеві </w:t>
            </w:r>
            <w:proofErr w:type="spellStart"/>
            <w:r w:rsidRPr="008E49F0">
              <w:rPr>
                <w:rFonts w:ascii="Times New Roman" w:hAnsi="Times New Roman" w:cs="Times New Roman"/>
                <w:sz w:val="24"/>
                <w:szCs w:val="24"/>
              </w:rPr>
              <w:t>бенчмарки</w:t>
            </w:r>
            <w:proofErr w:type="spellEnd"/>
            <w:r w:rsidRPr="008E49F0">
              <w:rPr>
                <w:rFonts w:ascii="Times New Roman" w:hAnsi="Times New Roman" w:cs="Times New Roman"/>
                <w:sz w:val="24"/>
                <w:szCs w:val="24"/>
              </w:rPr>
              <w:t xml:space="preserve"> та КПЕ стратегії КП.</w:t>
            </w:r>
          </w:p>
          <w:p w:rsidR="00E41252" w:rsidRPr="008E49F0" w:rsidRDefault="00E41252" w:rsidP="008E49F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8E49F0" w:rsidRDefault="00E41252" w:rsidP="008E49F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>2. Розробити форму звітності.</w:t>
            </w:r>
          </w:p>
          <w:p w:rsidR="00E41252" w:rsidRPr="008E49F0" w:rsidRDefault="00E41252" w:rsidP="008E49F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8E49F0" w:rsidRDefault="00E41252" w:rsidP="008E49F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Передбачити </w:t>
            </w:r>
            <w:r w:rsidRPr="008E49F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автоматизацію розрахунку </w:t>
            </w: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>фінансових показників та визначення їх відповідності встановленим цільовим значенням, наприклад,  використовуючи програмне рішення для автоматизації контролю виконання фінансового плану*.</w:t>
            </w:r>
          </w:p>
          <w:p w:rsidR="00E41252" w:rsidRPr="008E49F0" w:rsidRDefault="00E41252" w:rsidP="008E49F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8E49F0" w:rsidRDefault="00E41252" w:rsidP="008E49F0">
            <w:pPr>
              <w:textAlignment w:val="baseline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8E49F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Див. рекомендації до 7.4 «Точність фінансового прогнозування».</w:t>
            </w:r>
          </w:p>
          <w:p w:rsidR="00E41252" w:rsidRPr="008E49F0" w:rsidRDefault="00E41252" w:rsidP="008E49F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8E49F0" w:rsidRDefault="00E41252" w:rsidP="008E49F0">
            <w:pPr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4. Звітувати за результатами контролю керівництву КП</w:t>
            </w:r>
            <w:r w:rsidRPr="008E49F0">
              <w:rPr>
                <w:rFonts w:ascii="Times New Roman" w:eastAsia="Calibri" w:hAnsi="Times New Roman" w:cs="Times New Roman"/>
                <w:sz w:val="24"/>
                <w:szCs w:val="24"/>
              </w:rPr>
              <w:t>. Доцільно включити даний звіт до пакету управлінської звітності.</w:t>
            </w:r>
          </w:p>
        </w:tc>
        <w:tc>
          <w:tcPr>
            <w:tcW w:w="1702" w:type="dxa"/>
          </w:tcPr>
          <w:p w:rsidR="00E41252" w:rsidRPr="008E49F0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КП проводить моніторинг та аналіз фінансових показників </w:t>
            </w:r>
          </w:p>
          <w:p w:rsidR="00E41252" w:rsidRPr="008E49F0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8E49F0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 xml:space="preserve">Керівництво ознайомлене зі звітом про фінансовий стан КП, підготовлений за результатами моніторингу, </w:t>
            </w:r>
            <w:r w:rsidRPr="008E4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 вживає вчасні коригуючі заходи для забезпечення належного рівня фінансової спроможності КП.</w:t>
            </w:r>
          </w:p>
        </w:tc>
        <w:tc>
          <w:tcPr>
            <w:tcW w:w="1504" w:type="dxa"/>
          </w:tcPr>
          <w:p w:rsidR="00E41252" w:rsidRPr="008E49F0" w:rsidRDefault="00E41252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1-2. </w:t>
            </w: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 xml:space="preserve">Термін виконання – до </w:t>
            </w:r>
            <w:r w:rsidRPr="008E4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>.12.2024</w:t>
            </w:r>
          </w:p>
          <w:p w:rsidR="00E41252" w:rsidRPr="008E49F0" w:rsidRDefault="00E41252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1252" w:rsidRPr="008E49F0" w:rsidRDefault="00E41252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>Термін виконання – до 28.0</w:t>
            </w:r>
            <w:r w:rsidRPr="008E49F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  <w:p w:rsidR="00E41252" w:rsidRPr="008E49F0" w:rsidRDefault="00E41252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41252" w:rsidRPr="008E49F0" w:rsidRDefault="00E41252" w:rsidP="008E49F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49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На постійній основі  </w:t>
            </w:r>
          </w:p>
        </w:tc>
        <w:tc>
          <w:tcPr>
            <w:tcW w:w="2119" w:type="dxa"/>
          </w:tcPr>
          <w:p w:rsidR="00E41252" w:rsidRPr="008E49F0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>Доцільно виконувати дану рекомендацію одночасно з рекомендаціями до індикатора 1.10 «Наявність програмного забезпечення для бюджетування та бухгалтерського обліку» та 7.4 «Точність фінансового прогнозування».</w:t>
            </w:r>
          </w:p>
          <w:p w:rsidR="00E41252" w:rsidRPr="008E49F0" w:rsidRDefault="00E41252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8E49F0" w:rsidRDefault="00E41252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>Збільшення кількості годин залучення співробітників. Можлива потреба в додаткових людських ресурсах.</w:t>
            </w:r>
          </w:p>
        </w:tc>
        <w:tc>
          <w:tcPr>
            <w:tcW w:w="1766" w:type="dxa"/>
          </w:tcPr>
          <w:p w:rsidR="00E41252" w:rsidRPr="008E49F0" w:rsidRDefault="00E41252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E41252" w:rsidRPr="008E49F0" w:rsidRDefault="00E41252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252" w:rsidRPr="008E49F0" w:rsidRDefault="00E41252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>Начальник планово-економічного відділу</w:t>
            </w:r>
          </w:p>
          <w:p w:rsidR="00E41252" w:rsidRPr="008E49F0" w:rsidRDefault="00E41252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E41252" w:rsidRDefault="00E41252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8E49F0">
              <w:rPr>
                <w:rFonts w:ascii="Times New Roman" w:hAnsi="Times New Roman" w:cs="Times New Roman"/>
                <w:sz w:val="24"/>
                <w:szCs w:val="24"/>
              </w:rPr>
              <w:t>Програміст</w:t>
            </w:r>
            <w:r w:rsidR="00E95624">
              <w:rPr>
                <w:rFonts w:ascii="Times New Roman" w:hAnsi="Times New Roman" w:cs="Times New Roman"/>
                <w:sz w:val="24"/>
                <w:szCs w:val="24"/>
              </w:rPr>
              <w:t xml:space="preserve"> (у разі наявності)</w:t>
            </w:r>
          </w:p>
          <w:p w:rsidR="007D11E8" w:rsidRDefault="007D11E8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1E8" w:rsidRPr="008E49F0" w:rsidRDefault="007D11E8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Управління житлово-комунального господарства Червоноградсь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кої міської ради</w:t>
            </w:r>
          </w:p>
        </w:tc>
      </w:tr>
      <w:tr w:rsidR="00B76936" w:rsidTr="00A91C95">
        <w:tc>
          <w:tcPr>
            <w:tcW w:w="14883" w:type="dxa"/>
            <w:gridSpan w:val="7"/>
          </w:tcPr>
          <w:p w:rsidR="00B76936" w:rsidRPr="004F315E" w:rsidRDefault="004F315E" w:rsidP="008E49F0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F315E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УПРАВЛІННЯ АКТИВАМИ</w:t>
            </w:r>
          </w:p>
        </w:tc>
      </w:tr>
      <w:tr w:rsidR="00B76936" w:rsidTr="00A91C95">
        <w:tc>
          <w:tcPr>
            <w:tcW w:w="1958" w:type="dxa"/>
          </w:tcPr>
          <w:p w:rsidR="00B76936" w:rsidRPr="004F315E" w:rsidRDefault="004F315E" w:rsidP="008E49F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6936" w:rsidRPr="004F315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76936" w:rsidRPr="004F315E">
              <w:rPr>
                <w:rFonts w:ascii="Times New Roman" w:hAnsi="Times New Roman" w:cs="Times New Roman"/>
                <w:sz w:val="24"/>
                <w:szCs w:val="24"/>
              </w:rPr>
              <w:t xml:space="preserve"> Облік майна комунального підприємства</w:t>
            </w:r>
          </w:p>
        </w:tc>
        <w:tc>
          <w:tcPr>
            <w:tcW w:w="2573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Встановити порядок та форму ведення переліку/реєстру об’єктів майна, що знаходиться в комунальній власності.</w:t>
            </w:r>
          </w:p>
        </w:tc>
        <w:tc>
          <w:tcPr>
            <w:tcW w:w="3261" w:type="dxa"/>
          </w:tcPr>
          <w:p w:rsidR="00B76936" w:rsidRPr="004F315E" w:rsidRDefault="00B76936" w:rsidP="008E49F0">
            <w:pPr>
              <w:pStyle w:val="a4"/>
              <w:numPr>
                <w:ilvl w:val="0"/>
                <w:numId w:val="2"/>
              </w:numPr>
              <w:tabs>
                <w:tab w:val="left" w:pos="288"/>
              </w:tabs>
              <w:ind w:left="41" w:firstLine="0"/>
              <w:rPr>
                <w:rFonts w:ascii="Times New Roman" w:hAnsi="Times New Roman" w:cs="Times New Roman"/>
              </w:rPr>
            </w:pPr>
            <w:r w:rsidRPr="004F315E">
              <w:rPr>
                <w:rFonts w:ascii="Times New Roman" w:hAnsi="Times New Roman" w:cs="Times New Roman"/>
              </w:rPr>
              <w:t xml:space="preserve">Розробити порядок/реєстр, затверджений рішенням (наказом) директора КП, у якому: </w:t>
            </w:r>
          </w:p>
          <w:p w:rsidR="00B76936" w:rsidRPr="004F315E" w:rsidRDefault="00B76936" w:rsidP="008E49F0">
            <w:pPr>
              <w:pStyle w:val="a4"/>
              <w:numPr>
                <w:ilvl w:val="0"/>
                <w:numId w:val="3"/>
              </w:numPr>
              <w:tabs>
                <w:tab w:val="left" w:pos="288"/>
              </w:tabs>
              <w:rPr>
                <w:rFonts w:ascii="Times New Roman" w:hAnsi="Times New Roman" w:cs="Times New Roman"/>
              </w:rPr>
            </w:pPr>
            <w:r w:rsidRPr="004F315E">
              <w:rPr>
                <w:rFonts w:ascii="Times New Roman" w:hAnsi="Times New Roman" w:cs="Times New Roman"/>
              </w:rPr>
              <w:t>визначити форму ведення реєстру/ порядку;</w:t>
            </w:r>
          </w:p>
          <w:p w:rsidR="00B76936" w:rsidRPr="004F315E" w:rsidRDefault="00B76936" w:rsidP="008E49F0">
            <w:pPr>
              <w:pStyle w:val="a4"/>
              <w:numPr>
                <w:ilvl w:val="0"/>
                <w:numId w:val="3"/>
              </w:numPr>
              <w:tabs>
                <w:tab w:val="left" w:pos="288"/>
              </w:tabs>
              <w:rPr>
                <w:rFonts w:ascii="Times New Roman" w:hAnsi="Times New Roman" w:cs="Times New Roman"/>
              </w:rPr>
            </w:pPr>
            <w:r w:rsidRPr="004F315E">
              <w:rPr>
                <w:rFonts w:ascii="Times New Roman" w:hAnsi="Times New Roman" w:cs="Times New Roman"/>
              </w:rPr>
              <w:t>затвердити процедури щодо актуалізації інформації про майно в порядку/реєстрі;</w:t>
            </w:r>
          </w:p>
          <w:p w:rsidR="00B76936" w:rsidRPr="004F315E" w:rsidRDefault="00B76936" w:rsidP="008E49F0">
            <w:pPr>
              <w:pStyle w:val="a4"/>
              <w:numPr>
                <w:ilvl w:val="0"/>
                <w:numId w:val="3"/>
              </w:numPr>
              <w:tabs>
                <w:tab w:val="left" w:pos="288"/>
              </w:tabs>
              <w:rPr>
                <w:rFonts w:ascii="Times New Roman" w:hAnsi="Times New Roman" w:cs="Times New Roman"/>
              </w:rPr>
            </w:pPr>
            <w:r w:rsidRPr="004F315E">
              <w:rPr>
                <w:rFonts w:ascii="Times New Roman" w:hAnsi="Times New Roman" w:cs="Times New Roman"/>
              </w:rPr>
              <w:t xml:space="preserve">визначити періодичність </w:t>
            </w:r>
            <w:r w:rsidRPr="004F315E">
              <w:rPr>
                <w:rFonts w:ascii="Times New Roman" w:hAnsi="Times New Roman" w:cs="Times New Roman"/>
              </w:rPr>
              <w:lastRenderedPageBreak/>
              <w:t xml:space="preserve">оновлення інформації в порядку/реєстрі; </w:t>
            </w:r>
          </w:p>
          <w:p w:rsidR="00B76936" w:rsidRPr="004F315E" w:rsidRDefault="00B76936" w:rsidP="008E49F0">
            <w:pPr>
              <w:pStyle w:val="a4"/>
              <w:numPr>
                <w:ilvl w:val="0"/>
                <w:numId w:val="3"/>
              </w:numPr>
              <w:tabs>
                <w:tab w:val="left" w:pos="288"/>
              </w:tabs>
              <w:rPr>
                <w:rFonts w:ascii="Times New Roman" w:hAnsi="Times New Roman" w:cs="Times New Roman"/>
              </w:rPr>
            </w:pPr>
            <w:r w:rsidRPr="004F315E">
              <w:rPr>
                <w:rFonts w:ascii="Times New Roman" w:hAnsi="Times New Roman" w:cs="Times New Roman"/>
              </w:rPr>
              <w:t>призначити відповідальну особу за ведення порядку/ реєстру.</w:t>
            </w:r>
          </w:p>
          <w:p w:rsidR="00B76936" w:rsidRPr="004F315E" w:rsidRDefault="00B76936" w:rsidP="008E49F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2. Вести порядок/реєстр та вносити до порядку/реєстру комплексну інформацію про об’єкти майна (адреса, площа, інформація про правовстановлюючі документи, вид речового права тощо).</w:t>
            </w:r>
          </w:p>
        </w:tc>
        <w:tc>
          <w:tcPr>
            <w:tcW w:w="1702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Створення та ведення вичерпного переліку/реєстру майна КП, який регулярно оновлюється та зберігає детальну фактичну та юридичну інформацію про майно.</w:t>
            </w:r>
          </w:p>
        </w:tc>
        <w:tc>
          <w:tcPr>
            <w:tcW w:w="1504" w:type="dxa"/>
          </w:tcPr>
          <w:p w:rsidR="00B76936" w:rsidRPr="004F315E" w:rsidRDefault="00B76936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 xml:space="preserve">Термін виконання – до </w:t>
            </w:r>
            <w:r w:rsidRPr="004F31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4F31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2119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у КП ведення єдиного переліку/реєстру об’єктів майна сприятиме ефективному використанню комунального майна, дозволить  швидко та ефективно відслідковувати зміни щодо майна КП, здійснювати </w:t>
            </w:r>
            <w:r w:rsidRPr="004F31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своєчасну реєстрацію/перереєстрацію речових прав на майно.</w:t>
            </w:r>
          </w:p>
        </w:tc>
        <w:tc>
          <w:tcPr>
            <w:tcW w:w="1766" w:type="dxa"/>
          </w:tcPr>
          <w:p w:rsidR="00B76936" w:rsidRDefault="00B76936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8E49F0" w:rsidRPr="004F315E" w:rsidRDefault="008E49F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36" w:rsidRDefault="008E49F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8E49F0" w:rsidRPr="004F315E" w:rsidRDefault="008E49F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36" w:rsidRPr="004F315E" w:rsidRDefault="00B76936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</w:t>
            </w:r>
          </w:p>
          <w:p w:rsidR="00B76936" w:rsidRDefault="00B76936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1E8" w:rsidRPr="004F315E" w:rsidRDefault="007D11E8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Виконавчі органи ради</w:t>
            </w:r>
          </w:p>
        </w:tc>
      </w:tr>
      <w:tr w:rsidR="00B76936" w:rsidTr="00A91C95">
        <w:tc>
          <w:tcPr>
            <w:tcW w:w="1958" w:type="dxa"/>
          </w:tcPr>
          <w:p w:rsidR="00B76936" w:rsidRPr="004F315E" w:rsidRDefault="004F315E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76936" w:rsidRPr="004F315E">
              <w:rPr>
                <w:rFonts w:ascii="Times New Roman" w:hAnsi="Times New Roman" w:cs="Times New Roman"/>
                <w:sz w:val="24"/>
                <w:szCs w:val="24"/>
              </w:rPr>
              <w:t>.2.Оформлення прав власності на майно підприємства</w:t>
            </w:r>
          </w:p>
        </w:tc>
        <w:tc>
          <w:tcPr>
            <w:tcW w:w="2573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Інвентаризувати наявність правовстановлюючих документів на нерухоме майно та земельні ділянки.</w:t>
            </w:r>
          </w:p>
        </w:tc>
        <w:tc>
          <w:tcPr>
            <w:tcW w:w="3261" w:type="dxa"/>
          </w:tcPr>
          <w:p w:rsidR="00B76936" w:rsidRPr="004F315E" w:rsidRDefault="00B76936" w:rsidP="008E49F0">
            <w:pPr>
              <w:pStyle w:val="a4"/>
              <w:numPr>
                <w:ilvl w:val="0"/>
                <w:numId w:val="4"/>
              </w:numPr>
              <w:tabs>
                <w:tab w:val="left" w:pos="288"/>
              </w:tabs>
              <w:ind w:left="41" w:firstLine="0"/>
              <w:rPr>
                <w:rFonts w:ascii="Times New Roman" w:hAnsi="Times New Roman" w:cs="Times New Roman"/>
              </w:rPr>
            </w:pPr>
            <w:r w:rsidRPr="004F315E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>Сформувати комісію для проведення інвентаризації документів/їх відновлення або призначити відповідального, підготувати й затвердити план-графік робіт. </w:t>
            </w:r>
            <w:r w:rsidRPr="004F315E">
              <w:rPr>
                <w:rStyle w:val="eop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</w:p>
          <w:p w:rsidR="00B76936" w:rsidRPr="004F315E" w:rsidRDefault="00B76936" w:rsidP="008E49F0">
            <w:pPr>
              <w:pStyle w:val="a4"/>
              <w:numPr>
                <w:ilvl w:val="0"/>
                <w:numId w:val="4"/>
              </w:numPr>
              <w:tabs>
                <w:tab w:val="left" w:pos="288"/>
              </w:tabs>
              <w:ind w:left="41" w:firstLine="0"/>
              <w:rPr>
                <w:rFonts w:ascii="Times New Roman" w:hAnsi="Times New Roman" w:cs="Times New Roman"/>
              </w:rPr>
            </w:pPr>
            <w:r w:rsidRPr="004F315E">
              <w:rPr>
                <w:rFonts w:ascii="Times New Roman" w:hAnsi="Times New Roman" w:cs="Times New Roman"/>
              </w:rPr>
              <w:t>Здійснити інвентаризацію оформлення права користування (власності) на земельні ділянки, будівлі та інше нерухоме майно.</w:t>
            </w:r>
          </w:p>
          <w:p w:rsidR="00B76936" w:rsidRPr="004F315E" w:rsidRDefault="00B76936" w:rsidP="008E49F0">
            <w:pPr>
              <w:pStyle w:val="a4"/>
              <w:numPr>
                <w:ilvl w:val="0"/>
                <w:numId w:val="4"/>
              </w:numPr>
              <w:tabs>
                <w:tab w:val="left" w:pos="288"/>
              </w:tabs>
              <w:spacing w:after="160"/>
              <w:ind w:left="41" w:firstLine="0"/>
              <w:rPr>
                <w:rFonts w:ascii="Times New Roman" w:hAnsi="Times New Roman" w:cs="Times New Roman"/>
              </w:rPr>
            </w:pPr>
            <w:r w:rsidRPr="004F315E">
              <w:rPr>
                <w:rFonts w:ascii="Times New Roman" w:hAnsi="Times New Roman" w:cs="Times New Roman"/>
              </w:rPr>
              <w:t xml:space="preserve">Здійснити пошук документів на майно та зберегти їх в одному реєстрі. </w:t>
            </w:r>
          </w:p>
          <w:p w:rsidR="00B76936" w:rsidRPr="004F315E" w:rsidRDefault="00B76936" w:rsidP="008E49F0">
            <w:pPr>
              <w:tabs>
                <w:tab w:val="left" w:pos="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4. Актуалізувати документи у разі виникнення змін щодо користування. Якщо документи відсутні або не відповідають законодавству – відновити їх.</w:t>
            </w:r>
          </w:p>
        </w:tc>
        <w:tc>
          <w:tcPr>
            <w:tcW w:w="1702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Належне оформлення майнових прав КП.</w:t>
            </w:r>
          </w:p>
        </w:tc>
        <w:tc>
          <w:tcPr>
            <w:tcW w:w="1504" w:type="dxa"/>
          </w:tcPr>
          <w:p w:rsidR="00B76936" w:rsidRPr="004F315E" w:rsidRDefault="00B76936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Термін виконання – до 30.09.2025</w:t>
            </w:r>
          </w:p>
        </w:tc>
        <w:tc>
          <w:tcPr>
            <w:tcW w:w="2119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 xml:space="preserve">Користування майном, передача майна на умовах господарського відання або оперативного управління оформляється відповідною правовою підставою (договір, рішення міської ради тощо). </w:t>
            </w:r>
          </w:p>
        </w:tc>
        <w:tc>
          <w:tcPr>
            <w:tcW w:w="1766" w:type="dxa"/>
          </w:tcPr>
          <w:p w:rsidR="00B76936" w:rsidRDefault="00B76936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F315E" w:rsidRPr="004F315E" w:rsidRDefault="004F315E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36" w:rsidRDefault="008E49F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4F315E" w:rsidRPr="004F315E" w:rsidRDefault="004F315E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36" w:rsidRPr="004F315E" w:rsidRDefault="00B76936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</w:t>
            </w:r>
          </w:p>
          <w:p w:rsidR="00B76936" w:rsidRDefault="00B76936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1E8" w:rsidRPr="004F315E" w:rsidRDefault="007D11E8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Виконавчі органи ради</w:t>
            </w:r>
          </w:p>
        </w:tc>
      </w:tr>
      <w:tr w:rsidR="00B76936" w:rsidTr="00A91C95">
        <w:tc>
          <w:tcPr>
            <w:tcW w:w="1958" w:type="dxa"/>
          </w:tcPr>
          <w:p w:rsidR="00B76936" w:rsidRPr="004F315E" w:rsidRDefault="004F315E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76936" w:rsidRPr="004F3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76936" w:rsidRPr="004F315E">
              <w:rPr>
                <w:rFonts w:ascii="Times New Roman" w:hAnsi="Times New Roman" w:cs="Times New Roman"/>
                <w:sz w:val="24"/>
                <w:szCs w:val="24"/>
              </w:rPr>
              <w:t>. Списання майна підприємства</w:t>
            </w:r>
          </w:p>
        </w:tc>
        <w:tc>
          <w:tcPr>
            <w:tcW w:w="2573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Оновити порядок списання майна, що знаходиться в комунальній власності</w:t>
            </w:r>
          </w:p>
        </w:tc>
        <w:tc>
          <w:tcPr>
            <w:tcW w:w="3261" w:type="dxa"/>
          </w:tcPr>
          <w:p w:rsidR="00B76936" w:rsidRPr="004F315E" w:rsidRDefault="00B76936" w:rsidP="008E49F0">
            <w:pPr>
              <w:pStyle w:val="paragraph"/>
              <w:spacing w:before="0" w:beforeAutospacing="0" w:after="0" w:afterAutospacing="0"/>
              <w:textAlignment w:val="baseline"/>
              <w:rPr>
                <w:rFonts w:eastAsiaTheme="minorHAnsi"/>
                <w:lang w:val="ru-RU"/>
              </w:rPr>
            </w:pPr>
            <w:r w:rsidRPr="004F315E">
              <w:rPr>
                <w:rFonts w:eastAsiaTheme="minorHAnsi"/>
                <w:lang w:val="ru-RU"/>
              </w:rPr>
              <w:t xml:space="preserve">1. </w:t>
            </w:r>
            <w:proofErr w:type="spellStart"/>
            <w:r w:rsidRPr="004F315E">
              <w:rPr>
                <w:rFonts w:eastAsiaTheme="minorHAnsi"/>
                <w:lang w:val="ru-RU"/>
              </w:rPr>
              <w:t>Звернутись</w:t>
            </w:r>
            <w:proofErr w:type="spellEnd"/>
            <w:r w:rsidRPr="004F315E">
              <w:rPr>
                <w:rFonts w:eastAsiaTheme="minorHAnsi"/>
                <w:lang w:val="ru-RU"/>
              </w:rPr>
              <w:t xml:space="preserve"> до </w:t>
            </w:r>
            <w:proofErr w:type="spellStart"/>
            <w:r w:rsidRPr="004F315E">
              <w:rPr>
                <w:rFonts w:eastAsiaTheme="minorHAnsi"/>
                <w:lang w:val="ru-RU"/>
              </w:rPr>
              <w:t>Червоноградської</w:t>
            </w:r>
            <w:proofErr w:type="spellEnd"/>
            <w:r w:rsidRPr="004F315E">
              <w:rPr>
                <w:rFonts w:eastAsiaTheme="minorHAnsi"/>
                <w:lang w:val="ru-RU"/>
              </w:rPr>
              <w:t xml:space="preserve"> </w:t>
            </w:r>
            <w:proofErr w:type="spellStart"/>
            <w:r w:rsidRPr="004F315E">
              <w:rPr>
                <w:rFonts w:eastAsiaTheme="minorHAnsi"/>
                <w:lang w:val="ru-RU"/>
              </w:rPr>
              <w:t>міської</w:t>
            </w:r>
            <w:proofErr w:type="spellEnd"/>
            <w:r w:rsidRPr="004F315E">
              <w:rPr>
                <w:rFonts w:eastAsiaTheme="minorHAnsi"/>
                <w:lang w:val="ru-RU"/>
              </w:rPr>
              <w:t xml:space="preserve"> ради з </w:t>
            </w:r>
            <w:proofErr w:type="spellStart"/>
            <w:r w:rsidRPr="004F315E">
              <w:rPr>
                <w:rFonts w:eastAsiaTheme="minorHAnsi"/>
                <w:lang w:val="ru-RU"/>
              </w:rPr>
              <w:t>пропозицією</w:t>
            </w:r>
            <w:proofErr w:type="spellEnd"/>
            <w:r w:rsidRPr="004F315E">
              <w:rPr>
                <w:rFonts w:eastAsiaTheme="minorHAnsi"/>
                <w:lang w:val="ru-RU"/>
              </w:rPr>
              <w:t xml:space="preserve"> </w:t>
            </w:r>
            <w:proofErr w:type="spellStart"/>
            <w:r w:rsidRPr="004F315E">
              <w:rPr>
                <w:rFonts w:eastAsiaTheme="minorHAnsi"/>
                <w:lang w:val="ru-RU"/>
              </w:rPr>
              <w:t>щодо</w:t>
            </w:r>
            <w:proofErr w:type="spellEnd"/>
            <w:r w:rsidRPr="004F315E">
              <w:rPr>
                <w:rFonts w:eastAsiaTheme="minorHAnsi"/>
                <w:lang w:val="ru-RU"/>
              </w:rPr>
              <w:t xml:space="preserve"> </w:t>
            </w:r>
            <w:proofErr w:type="spellStart"/>
            <w:r w:rsidRPr="004F315E">
              <w:rPr>
                <w:rFonts w:eastAsiaTheme="minorHAnsi"/>
                <w:lang w:val="ru-RU"/>
              </w:rPr>
              <w:t>змін</w:t>
            </w:r>
            <w:proofErr w:type="spellEnd"/>
            <w:r w:rsidRPr="004F315E">
              <w:rPr>
                <w:rFonts w:eastAsiaTheme="minorHAnsi"/>
                <w:lang w:val="ru-RU"/>
              </w:rPr>
              <w:t xml:space="preserve"> до порядку </w:t>
            </w:r>
            <w:proofErr w:type="spellStart"/>
            <w:r w:rsidRPr="004F315E">
              <w:rPr>
                <w:rFonts w:eastAsiaTheme="minorHAnsi"/>
                <w:lang w:val="ru-RU"/>
              </w:rPr>
              <w:t>списання</w:t>
            </w:r>
            <w:proofErr w:type="spellEnd"/>
            <w:r w:rsidRPr="004F315E">
              <w:rPr>
                <w:rFonts w:eastAsiaTheme="minorHAnsi"/>
                <w:lang w:val="ru-RU"/>
              </w:rPr>
              <w:t xml:space="preserve"> майна, шляхом </w:t>
            </w:r>
            <w:proofErr w:type="spellStart"/>
            <w:r w:rsidRPr="004F315E">
              <w:rPr>
                <w:rFonts w:eastAsiaTheme="minorHAnsi"/>
                <w:lang w:val="ru-RU"/>
              </w:rPr>
              <w:t>використання</w:t>
            </w:r>
            <w:proofErr w:type="spellEnd"/>
            <w:r w:rsidRPr="004F315E">
              <w:rPr>
                <w:rFonts w:eastAsiaTheme="minorHAnsi"/>
                <w:lang w:val="ru-RU"/>
              </w:rPr>
              <w:t xml:space="preserve"> </w:t>
            </w:r>
            <w:proofErr w:type="spellStart"/>
            <w:r w:rsidRPr="004F315E">
              <w:rPr>
                <w:rFonts w:eastAsiaTheme="minorHAnsi"/>
                <w:lang w:val="ru-RU"/>
              </w:rPr>
              <w:t>електронної</w:t>
            </w:r>
            <w:proofErr w:type="spellEnd"/>
            <w:r w:rsidRPr="004F315E">
              <w:rPr>
                <w:rFonts w:eastAsiaTheme="minorHAnsi"/>
                <w:lang w:val="ru-RU"/>
              </w:rPr>
              <w:t xml:space="preserve"> </w:t>
            </w:r>
            <w:proofErr w:type="spellStart"/>
            <w:r w:rsidRPr="004F315E">
              <w:rPr>
                <w:rFonts w:eastAsiaTheme="minorHAnsi"/>
                <w:lang w:val="ru-RU"/>
              </w:rPr>
              <w:t>системи</w:t>
            </w:r>
            <w:proofErr w:type="spellEnd"/>
            <w:r w:rsidRPr="004F315E">
              <w:rPr>
                <w:rFonts w:eastAsiaTheme="minorHAnsi"/>
                <w:lang w:val="ru-RU"/>
              </w:rPr>
              <w:t xml:space="preserve"> для </w:t>
            </w:r>
            <w:proofErr w:type="spellStart"/>
            <w:r w:rsidRPr="004F315E">
              <w:rPr>
                <w:rFonts w:eastAsiaTheme="minorHAnsi"/>
                <w:lang w:val="ru-RU"/>
              </w:rPr>
              <w:t>списання</w:t>
            </w:r>
            <w:proofErr w:type="spellEnd"/>
            <w:r w:rsidRPr="004F315E">
              <w:rPr>
                <w:rFonts w:eastAsiaTheme="minorHAnsi"/>
                <w:lang w:val="ru-RU"/>
              </w:rPr>
              <w:t xml:space="preserve"> майна «</w:t>
            </w:r>
            <w:proofErr w:type="spellStart"/>
            <w:r w:rsidRPr="004F315E">
              <w:rPr>
                <w:rFonts w:eastAsiaTheme="minorHAnsi"/>
              </w:rPr>
              <w:t>ProZorro</w:t>
            </w:r>
            <w:proofErr w:type="spellEnd"/>
            <w:r w:rsidRPr="004F315E">
              <w:rPr>
                <w:rFonts w:eastAsiaTheme="minorHAnsi"/>
                <w:lang w:val="ru-RU"/>
              </w:rPr>
              <w:t>.</w:t>
            </w:r>
            <w:proofErr w:type="spellStart"/>
            <w:r w:rsidRPr="004F315E">
              <w:rPr>
                <w:rFonts w:eastAsiaTheme="minorHAnsi"/>
                <w:lang w:val="ru-RU"/>
              </w:rPr>
              <w:t>Продажі</w:t>
            </w:r>
            <w:proofErr w:type="spellEnd"/>
            <w:r w:rsidRPr="004F315E">
              <w:rPr>
                <w:rFonts w:eastAsiaTheme="minorHAnsi"/>
                <w:lang w:val="ru-RU"/>
              </w:rPr>
              <w:t>».</w:t>
            </w:r>
            <w:r w:rsidRPr="004F315E">
              <w:rPr>
                <w:rFonts w:eastAsiaTheme="minorHAnsi"/>
              </w:rPr>
              <w:t> </w:t>
            </w:r>
          </w:p>
          <w:p w:rsidR="00B76936" w:rsidRPr="004F315E" w:rsidRDefault="00B76936" w:rsidP="008E49F0">
            <w:pPr>
              <w:tabs>
                <w:tab w:val="left" w:pos="2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2. Дотримуватись оновленого порядку списання майна КП та здійснювати списання за допомогою електронної системи «</w:t>
            </w:r>
            <w:proofErr w:type="spellStart"/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ProZorro.Продажі</w:t>
            </w:r>
            <w:proofErr w:type="spellEnd"/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». </w:t>
            </w:r>
          </w:p>
        </w:tc>
        <w:tc>
          <w:tcPr>
            <w:tcW w:w="1702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Мінімізація корупційних ризиків в процедурі списання майна КП.</w:t>
            </w:r>
          </w:p>
        </w:tc>
        <w:tc>
          <w:tcPr>
            <w:tcW w:w="1504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Термін виконання – до 28.02.2025</w:t>
            </w:r>
          </w:p>
        </w:tc>
        <w:tc>
          <w:tcPr>
            <w:tcW w:w="2119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B76936" w:rsidRDefault="00B76936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4F315E" w:rsidRPr="004F315E" w:rsidRDefault="004F315E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36" w:rsidRDefault="008E49F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4F315E" w:rsidRPr="004F315E" w:rsidRDefault="004F315E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36" w:rsidRPr="004F315E" w:rsidRDefault="00B76936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 xml:space="preserve">Юрисконсульт </w:t>
            </w:r>
          </w:p>
          <w:p w:rsidR="00B76936" w:rsidRDefault="00B76936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15E" w:rsidRPr="004F315E" w:rsidRDefault="007D11E8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Виконавчі органи ради</w:t>
            </w:r>
          </w:p>
        </w:tc>
      </w:tr>
      <w:tr w:rsidR="00B76936" w:rsidTr="00A91C95">
        <w:tc>
          <w:tcPr>
            <w:tcW w:w="1958" w:type="dxa"/>
          </w:tcPr>
          <w:p w:rsidR="00B76936" w:rsidRPr="004F315E" w:rsidRDefault="004F315E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6936" w:rsidRPr="004F3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76936" w:rsidRPr="004F315E">
              <w:rPr>
                <w:rFonts w:ascii="Times New Roman" w:hAnsi="Times New Roman" w:cs="Times New Roman"/>
                <w:sz w:val="24"/>
                <w:szCs w:val="24"/>
              </w:rPr>
              <w:t>. Передача в оренду, інші види користування та відчуження майна підприємства</w:t>
            </w:r>
          </w:p>
        </w:tc>
        <w:tc>
          <w:tcPr>
            <w:tcW w:w="2573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 xml:space="preserve">Затвердити політику обрання </w:t>
            </w: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>майна КП, яке може бути передано в оренду</w:t>
            </w: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</w:tcPr>
          <w:p w:rsidR="00B76936" w:rsidRPr="004F315E" w:rsidRDefault="00B76936" w:rsidP="008E49F0">
            <w:pPr>
              <w:pStyle w:val="paragraph"/>
              <w:spacing w:before="0" w:beforeAutospacing="0" w:after="0" w:afterAutospacing="0"/>
              <w:rPr>
                <w:rStyle w:val="normaltextrun"/>
                <w:lang w:val="uk-UA"/>
              </w:rPr>
            </w:pPr>
            <w:r w:rsidRPr="004F315E">
              <w:rPr>
                <w:rStyle w:val="normaltextrun"/>
                <w:lang w:val="uk-UA"/>
              </w:rPr>
              <w:t>1. Призначити відповідального за передачу майна в оренду, підготувати й затвердити план-графік та бюджет робіт.</w:t>
            </w:r>
            <w:r w:rsidRPr="004F315E">
              <w:rPr>
                <w:rStyle w:val="normaltextrun"/>
              </w:rPr>
              <w:t> </w:t>
            </w:r>
          </w:p>
          <w:p w:rsidR="00B76936" w:rsidRPr="004F315E" w:rsidRDefault="00B76936" w:rsidP="008E49F0">
            <w:pPr>
              <w:tabs>
                <w:tab w:val="left" w:pos="288"/>
              </w:tabs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315E">
              <w:rPr>
                <w:rStyle w:val="normaltextrun"/>
                <w:rFonts w:ascii="Times New Roman" w:hAnsi="Times New Roman" w:cs="Times New Roman"/>
                <w:sz w:val="24"/>
                <w:szCs w:val="24"/>
              </w:rPr>
              <w:t>2. Затвердити політику обрання об’єктів/площ, які можуть бути передані в оренду та затвердити рішенням (наказом) Директора КП. </w:t>
            </w:r>
          </w:p>
        </w:tc>
        <w:tc>
          <w:tcPr>
            <w:tcW w:w="1702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Мінімізація корупційних ризиків в процедурі передачі майна КП в оренду та обрання орендарів.</w:t>
            </w:r>
          </w:p>
        </w:tc>
        <w:tc>
          <w:tcPr>
            <w:tcW w:w="1504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Термін виконання – до 3</w:t>
            </w:r>
            <w:r w:rsidRPr="004F31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F31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4F31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9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Порушення процедур може спричиняти ризики втрати майна та/або недоотримання фінансової вигоди від розпорядження майном.</w:t>
            </w:r>
          </w:p>
        </w:tc>
        <w:tc>
          <w:tcPr>
            <w:tcW w:w="1766" w:type="dxa"/>
          </w:tcPr>
          <w:p w:rsidR="00B76936" w:rsidRDefault="00B76936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8E49F0" w:rsidRPr="004F315E" w:rsidRDefault="008E49F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36" w:rsidRDefault="008E49F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бухгалтер</w:t>
            </w:r>
          </w:p>
          <w:p w:rsidR="008E49F0" w:rsidRPr="004F315E" w:rsidRDefault="008E49F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36" w:rsidRDefault="00B76936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896170" w:rsidRDefault="0089617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170" w:rsidRPr="004F315E" w:rsidRDefault="0089617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Виконавчі органи ради</w:t>
            </w:r>
          </w:p>
        </w:tc>
      </w:tr>
      <w:tr w:rsidR="00B76936" w:rsidTr="00A91C95">
        <w:tc>
          <w:tcPr>
            <w:tcW w:w="14883" w:type="dxa"/>
            <w:gridSpan w:val="7"/>
          </w:tcPr>
          <w:p w:rsidR="00B76936" w:rsidRPr="007D11E8" w:rsidRDefault="004F315E" w:rsidP="007D11E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D11E8">
              <w:rPr>
                <w:rFonts w:ascii="Times New Roman" w:hAnsi="Times New Roman" w:cs="Times New Roman"/>
                <w:b/>
                <w:sz w:val="26"/>
                <w:szCs w:val="26"/>
              </w:rPr>
              <w:t>ПУБЛІЧНІ ЗАКУПІВЛІ</w:t>
            </w:r>
          </w:p>
        </w:tc>
      </w:tr>
      <w:tr w:rsidR="00B76936" w:rsidTr="00A91C95">
        <w:tc>
          <w:tcPr>
            <w:tcW w:w="1958" w:type="dxa"/>
          </w:tcPr>
          <w:p w:rsidR="00B76936" w:rsidRPr="004F315E" w:rsidRDefault="007D11E8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F315E" w:rsidRPr="004F315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B76936" w:rsidRPr="004F315E">
              <w:rPr>
                <w:rFonts w:ascii="Times New Roman" w:hAnsi="Times New Roman" w:cs="Times New Roman"/>
                <w:sz w:val="24"/>
                <w:szCs w:val="24"/>
              </w:rPr>
              <w:t>. Об'єктивне та неупереджене визначення переможця процедури закупівлі/спрощеної процедури закупівлі</w:t>
            </w:r>
          </w:p>
        </w:tc>
        <w:tc>
          <w:tcPr>
            <w:tcW w:w="2573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Рекомендуємо </w:t>
            </w: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досконалити процедуру підготовки тендерної документації до проведення закупівлі через розробку типових форм тендерної </w:t>
            </w: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документації, у першу чергу для предметів закупівель, які мають найбільшу вартість та відбуваються найчастіше. Відповідний внутрішній документ може бути прийнятий у формі наказу керівника КП. Також рекомендуємо регулярно проводити тренінги для працівників, відповідальних за публічні закупівлі.</w:t>
            </w:r>
          </w:p>
        </w:tc>
        <w:tc>
          <w:tcPr>
            <w:tcW w:w="3261" w:type="dxa"/>
          </w:tcPr>
          <w:p w:rsidR="00B76936" w:rsidRPr="004F315E" w:rsidRDefault="00B76936" w:rsidP="008E49F0">
            <w:pPr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 Призначити відповідального за розробку типових форм тендерної документації.</w:t>
            </w:r>
          </w:p>
          <w:p w:rsidR="00B76936" w:rsidRPr="004F315E" w:rsidRDefault="00B76936" w:rsidP="008E49F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Розробити типові форми тендерної документації, у першу чергу для предметів закупівель, які мають найбільшу вартість та </w:t>
            </w: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відбуваються найчастіше. Типова тендерна документація повинна враховувати позицію АМКУ.</w:t>
            </w:r>
          </w:p>
          <w:p w:rsidR="00B76936" w:rsidRPr="004F315E" w:rsidRDefault="00B76936" w:rsidP="008E49F0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>3.Рекомендуємо регулярно проводити тренінги  для працівників, відповідальних за публічні закупівлі.</w:t>
            </w:r>
          </w:p>
          <w:p w:rsidR="00B76936" w:rsidRPr="004F315E" w:rsidRDefault="00B76936" w:rsidP="008E49F0">
            <w:pPr>
              <w:pStyle w:val="paragraph"/>
              <w:spacing w:before="0" w:beforeAutospacing="0" w:after="0" w:afterAutospacing="0"/>
              <w:rPr>
                <w:rStyle w:val="normaltextrun"/>
                <w:lang w:val="uk-UA"/>
              </w:rPr>
            </w:pPr>
          </w:p>
        </w:tc>
        <w:tc>
          <w:tcPr>
            <w:tcW w:w="1702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Суттєве зменшення кількості успішно оскаржених рішень про визначення переможця закупівлі.</w:t>
            </w:r>
          </w:p>
        </w:tc>
        <w:tc>
          <w:tcPr>
            <w:tcW w:w="1504" w:type="dxa"/>
          </w:tcPr>
          <w:p w:rsidR="00B76936" w:rsidRPr="004F315E" w:rsidRDefault="00B76936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Термін виконання – до 30.09.2025</w:t>
            </w:r>
          </w:p>
        </w:tc>
        <w:tc>
          <w:tcPr>
            <w:tcW w:w="2119" w:type="dxa"/>
          </w:tcPr>
          <w:p w:rsidR="00B76936" w:rsidRPr="004F315E" w:rsidRDefault="00B76936" w:rsidP="008E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B76936" w:rsidRDefault="00B76936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 xml:space="preserve">Уповноважена особа з питань публічних закупівель </w:t>
            </w:r>
            <w:r w:rsidR="008E49F0">
              <w:rPr>
                <w:rFonts w:ascii="Times New Roman" w:hAnsi="Times New Roman" w:cs="Times New Roman"/>
                <w:sz w:val="24"/>
                <w:szCs w:val="24"/>
              </w:rPr>
              <w:t xml:space="preserve">КП </w:t>
            </w: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(провідний фахівець з публічних закупівель)</w:t>
            </w:r>
          </w:p>
          <w:p w:rsidR="008E49F0" w:rsidRPr="004F315E" w:rsidRDefault="008E49F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36" w:rsidRDefault="008E49F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Юрисконсульт</w:t>
            </w:r>
          </w:p>
          <w:p w:rsidR="008E49F0" w:rsidRPr="004F315E" w:rsidRDefault="008E49F0" w:rsidP="008E49F0">
            <w:pPr>
              <w:ind w:right="-7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936" w:rsidRPr="004F315E" w:rsidRDefault="00B76936" w:rsidP="008E49F0">
            <w:pPr>
              <w:ind w:right="-72"/>
              <w:rPr>
                <w:rStyle w:val="normaltextru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</w:tr>
      <w:tr w:rsidR="00B76936" w:rsidTr="00A91C95">
        <w:tc>
          <w:tcPr>
            <w:tcW w:w="1958" w:type="dxa"/>
          </w:tcPr>
          <w:p w:rsidR="00B76936" w:rsidRPr="004F315E" w:rsidRDefault="007D11E8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  <w:r w:rsidR="004F315E"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>.2.</w:t>
            </w:r>
            <w:r w:rsidR="00B76936"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Обґрунтованість закупівель</w:t>
            </w:r>
          </w:p>
        </w:tc>
        <w:tc>
          <w:tcPr>
            <w:tcW w:w="2573" w:type="dxa"/>
          </w:tcPr>
          <w:p w:rsidR="00B76936" w:rsidRPr="004F315E" w:rsidRDefault="00B76936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>Рекомендуємо складати та публікувати обґрунтування до публічних закупівель на офіційному веб-сайті КП та складати остаточний документ із обґрунтуванням необхідності проведення закупівель.</w:t>
            </w:r>
          </w:p>
        </w:tc>
        <w:tc>
          <w:tcPr>
            <w:tcW w:w="3261" w:type="dxa"/>
          </w:tcPr>
          <w:p w:rsidR="00B76936" w:rsidRPr="004F315E" w:rsidRDefault="00B76936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>1. Рекомендуємо складати  остаточний документ із обґрунтуванням необхідності проведення закупівель перед складанням річного плану закупівель. Такий документ має затверджуватись та підписуватись  відповідальною особою та має бути опублікований на офіційному веб-сайті КП.</w:t>
            </w:r>
          </w:p>
          <w:p w:rsidR="00B76936" w:rsidRPr="004F315E" w:rsidRDefault="00B76936" w:rsidP="008E49F0">
            <w:pPr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Затвердити порядок та форму обґрунтування потреби в закупівлі. Визначити відповідального/них за публікацію обґрунтування. </w:t>
            </w:r>
          </w:p>
        </w:tc>
        <w:tc>
          <w:tcPr>
            <w:tcW w:w="1702" w:type="dxa"/>
          </w:tcPr>
          <w:p w:rsidR="00B76936" w:rsidRPr="004F315E" w:rsidRDefault="00B76936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>Суттєве підвищення кількості залучених учасників публічних закупівель.</w:t>
            </w:r>
          </w:p>
        </w:tc>
        <w:tc>
          <w:tcPr>
            <w:tcW w:w="1504" w:type="dxa"/>
          </w:tcPr>
          <w:p w:rsidR="00B76936" w:rsidRPr="004F315E" w:rsidRDefault="00B76936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hAnsi="Times New Roman" w:cs="Times New Roman"/>
                <w:sz w:val="24"/>
                <w:szCs w:val="24"/>
              </w:rPr>
              <w:t>Термін виконання – до 30.09.2025</w:t>
            </w:r>
          </w:p>
        </w:tc>
        <w:tc>
          <w:tcPr>
            <w:tcW w:w="2119" w:type="dxa"/>
          </w:tcPr>
          <w:p w:rsidR="00B76936" w:rsidRPr="004F315E" w:rsidRDefault="00B76936" w:rsidP="008E49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6" w:type="dxa"/>
          </w:tcPr>
          <w:p w:rsidR="008E49F0" w:rsidRDefault="00B76936" w:rsidP="008E49F0">
            <w:pPr>
              <w:ind w:right="-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Уповноважена особа з питань публічних закупівель </w:t>
            </w:r>
            <w:r w:rsidR="008E49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КП </w:t>
            </w: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>(провідний ф</w:t>
            </w:r>
            <w:r w:rsidR="008E49F0">
              <w:rPr>
                <w:rFonts w:ascii="Times New Roman" w:eastAsia="Calibri" w:hAnsi="Times New Roman" w:cs="Times New Roman"/>
                <w:sz w:val="24"/>
                <w:szCs w:val="24"/>
              </w:rPr>
              <w:t>ахівець з публічних закупівель)</w:t>
            </w:r>
          </w:p>
          <w:p w:rsidR="008E49F0" w:rsidRPr="004F315E" w:rsidRDefault="008E49F0" w:rsidP="008E49F0">
            <w:pPr>
              <w:ind w:right="-7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76936" w:rsidRDefault="00B76936" w:rsidP="008E49F0">
            <w:pPr>
              <w:ind w:right="-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315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8E49F0" w:rsidRDefault="008E49F0" w:rsidP="008E49F0">
            <w:pPr>
              <w:ind w:right="-7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E49F0" w:rsidRPr="004F315E" w:rsidRDefault="008E49F0" w:rsidP="008E49F0">
            <w:pPr>
              <w:ind w:right="-7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Юрисконсульт</w:t>
            </w:r>
          </w:p>
        </w:tc>
      </w:tr>
    </w:tbl>
    <w:p w:rsidR="00E41252" w:rsidRDefault="00E41252" w:rsidP="008E49F0"/>
    <w:sectPr w:rsidR="00E41252" w:rsidSect="00E4125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D2EDE"/>
    <w:multiLevelType w:val="hybridMultilevel"/>
    <w:tmpl w:val="6102F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54809"/>
    <w:multiLevelType w:val="hybridMultilevel"/>
    <w:tmpl w:val="9FCCD3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F2796B"/>
    <w:multiLevelType w:val="hybridMultilevel"/>
    <w:tmpl w:val="3DAC7C3C"/>
    <w:lvl w:ilvl="0" w:tplc="04090011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8" w:hanging="360"/>
      </w:pPr>
    </w:lvl>
    <w:lvl w:ilvl="2" w:tplc="FFFFFFFF" w:tentative="1">
      <w:start w:val="1"/>
      <w:numFmt w:val="lowerRoman"/>
      <w:lvlText w:val="%3."/>
      <w:lvlJc w:val="right"/>
      <w:pPr>
        <w:ind w:left="2088" w:hanging="180"/>
      </w:pPr>
    </w:lvl>
    <w:lvl w:ilvl="3" w:tplc="FFFFFFFF" w:tentative="1">
      <w:start w:val="1"/>
      <w:numFmt w:val="decimal"/>
      <w:lvlText w:val="%4."/>
      <w:lvlJc w:val="left"/>
      <w:pPr>
        <w:ind w:left="2808" w:hanging="360"/>
      </w:pPr>
    </w:lvl>
    <w:lvl w:ilvl="4" w:tplc="FFFFFFFF" w:tentative="1">
      <w:start w:val="1"/>
      <w:numFmt w:val="lowerLetter"/>
      <w:lvlText w:val="%5."/>
      <w:lvlJc w:val="left"/>
      <w:pPr>
        <w:ind w:left="3528" w:hanging="360"/>
      </w:pPr>
    </w:lvl>
    <w:lvl w:ilvl="5" w:tplc="FFFFFFFF" w:tentative="1">
      <w:start w:val="1"/>
      <w:numFmt w:val="lowerRoman"/>
      <w:lvlText w:val="%6."/>
      <w:lvlJc w:val="right"/>
      <w:pPr>
        <w:ind w:left="4248" w:hanging="180"/>
      </w:pPr>
    </w:lvl>
    <w:lvl w:ilvl="6" w:tplc="FFFFFFFF" w:tentative="1">
      <w:start w:val="1"/>
      <w:numFmt w:val="decimal"/>
      <w:lvlText w:val="%7."/>
      <w:lvlJc w:val="left"/>
      <w:pPr>
        <w:ind w:left="4968" w:hanging="360"/>
      </w:pPr>
    </w:lvl>
    <w:lvl w:ilvl="7" w:tplc="FFFFFFFF" w:tentative="1">
      <w:start w:val="1"/>
      <w:numFmt w:val="lowerLetter"/>
      <w:lvlText w:val="%8."/>
      <w:lvlJc w:val="left"/>
      <w:pPr>
        <w:ind w:left="5688" w:hanging="360"/>
      </w:pPr>
    </w:lvl>
    <w:lvl w:ilvl="8" w:tplc="FFFFFFFF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">
    <w:nsid w:val="3DD67CDC"/>
    <w:multiLevelType w:val="hybridMultilevel"/>
    <w:tmpl w:val="CF347A4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FAF6585"/>
    <w:multiLevelType w:val="hybridMultilevel"/>
    <w:tmpl w:val="75B2A7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8A796A"/>
    <w:multiLevelType w:val="hybridMultilevel"/>
    <w:tmpl w:val="75B2A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71"/>
    <w:rsid w:val="00003F0E"/>
    <w:rsid w:val="004A3871"/>
    <w:rsid w:val="004F315E"/>
    <w:rsid w:val="007D11E8"/>
    <w:rsid w:val="00862320"/>
    <w:rsid w:val="00896170"/>
    <w:rsid w:val="008E49F0"/>
    <w:rsid w:val="00A91C95"/>
    <w:rsid w:val="00B45C24"/>
    <w:rsid w:val="00B76936"/>
    <w:rsid w:val="00E41252"/>
    <w:rsid w:val="00E9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6674C7-9FA1-4C25-A9DC-70F35540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12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41252"/>
    <w:pPr>
      <w:spacing w:after="0" w:line="240" w:lineRule="auto"/>
      <w:ind w:left="720"/>
      <w:contextualSpacing/>
    </w:pPr>
    <w:rPr>
      <w:sz w:val="24"/>
      <w:szCs w:val="24"/>
    </w:rPr>
  </w:style>
  <w:style w:type="character" w:customStyle="1" w:styleId="normaltextrun">
    <w:name w:val="normaltextrun"/>
    <w:basedOn w:val="a0"/>
    <w:rsid w:val="00B76936"/>
  </w:style>
  <w:style w:type="character" w:customStyle="1" w:styleId="eop">
    <w:name w:val="eop"/>
    <w:basedOn w:val="a0"/>
    <w:rsid w:val="00B76936"/>
  </w:style>
  <w:style w:type="paragraph" w:customStyle="1" w:styleId="paragraph">
    <w:name w:val="paragraph"/>
    <w:basedOn w:val="a"/>
    <w:rsid w:val="00B769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8E4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E49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8407</Words>
  <Characters>4793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Martens</cp:lastModifiedBy>
  <cp:revision>2</cp:revision>
  <cp:lastPrinted>2024-08-27T13:24:00Z</cp:lastPrinted>
  <dcterms:created xsi:type="dcterms:W3CDTF">2024-08-30T13:29:00Z</dcterms:created>
  <dcterms:modified xsi:type="dcterms:W3CDTF">2024-08-30T13:29:00Z</dcterms:modified>
</cp:coreProperties>
</file>